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1BD0" w:rsidRPr="00205603" w:rsidRDefault="00CA1A11">
      <w:pPr>
        <w:spacing w:after="0" w:line="259" w:lineRule="auto"/>
        <w:rPr>
          <w:rFonts w:ascii="Arial" w:eastAsia="Arial" w:hAnsi="Arial" w:cs="Arial"/>
          <w:b/>
          <w:sz w:val="28"/>
          <w:szCs w:val="28"/>
        </w:rPr>
      </w:pPr>
      <w:bookmarkStart w:id="0" w:name="_heading=h.gjdgxs" w:colFirst="0" w:colLast="0"/>
      <w:bookmarkEnd w:id="0"/>
      <w:r w:rsidRPr="00205603">
        <w:rPr>
          <w:rFonts w:ascii="Arial" w:eastAsia="Arial" w:hAnsi="Arial" w:cs="Arial"/>
          <w:b/>
          <w:sz w:val="28"/>
          <w:szCs w:val="28"/>
        </w:rPr>
        <w:t>Framework Schedule 1 (Specification)</w:t>
      </w:r>
    </w:p>
    <w:p w:rsidR="00101BD0" w:rsidRPr="00205603" w:rsidRDefault="00101BD0">
      <w:pPr>
        <w:pBdr>
          <w:top w:val="nil"/>
          <w:left w:val="nil"/>
          <w:bottom w:val="nil"/>
          <w:right w:val="nil"/>
          <w:between w:val="nil"/>
        </w:pBdr>
        <w:tabs>
          <w:tab w:val="left" w:pos="709"/>
        </w:tabs>
        <w:spacing w:before="120" w:after="120" w:line="240" w:lineRule="auto"/>
        <w:rPr>
          <w:rFonts w:ascii="Arial" w:eastAsia="Arial" w:hAnsi="Arial" w:cs="Arial"/>
          <w:b/>
          <w:sz w:val="24"/>
          <w:szCs w:val="24"/>
        </w:rPr>
      </w:pPr>
    </w:p>
    <w:p w:rsidR="00101BD0" w:rsidRPr="00205603" w:rsidRDefault="00CA1A11">
      <w:pPr>
        <w:pBdr>
          <w:top w:val="nil"/>
          <w:left w:val="nil"/>
          <w:bottom w:val="nil"/>
          <w:right w:val="nil"/>
          <w:between w:val="nil"/>
        </w:pBdr>
        <w:tabs>
          <w:tab w:val="left" w:pos="709"/>
        </w:tabs>
        <w:spacing w:before="120" w:after="120" w:line="240" w:lineRule="auto"/>
        <w:rPr>
          <w:rFonts w:ascii="Arial" w:eastAsia="Arial" w:hAnsi="Arial" w:cs="Arial"/>
          <w:b/>
          <w:color w:val="000000"/>
          <w:sz w:val="24"/>
          <w:szCs w:val="24"/>
        </w:rPr>
      </w:pPr>
      <w:r w:rsidRPr="00205603">
        <w:rPr>
          <w:rFonts w:ascii="Arial" w:eastAsia="Arial" w:hAnsi="Arial" w:cs="Arial"/>
          <w:b/>
          <w:color w:val="000000"/>
          <w:sz w:val="24"/>
          <w:szCs w:val="24"/>
        </w:rPr>
        <w:t>Section 1 - Introduction</w:t>
      </w:r>
    </w:p>
    <w:p w:rsidR="00101BD0" w:rsidRPr="00205603" w:rsidRDefault="00CA1A11">
      <w:pPr>
        <w:pBdr>
          <w:top w:val="nil"/>
          <w:left w:val="nil"/>
          <w:bottom w:val="nil"/>
          <w:right w:val="nil"/>
          <w:between w:val="nil"/>
        </w:pBdr>
        <w:tabs>
          <w:tab w:val="left" w:pos="709"/>
        </w:tabs>
        <w:spacing w:before="120" w:after="120" w:line="240" w:lineRule="auto"/>
        <w:rPr>
          <w:rFonts w:ascii="Arial" w:eastAsia="Arial" w:hAnsi="Arial" w:cs="Arial"/>
          <w:color w:val="000000"/>
          <w:sz w:val="24"/>
          <w:szCs w:val="24"/>
        </w:rPr>
      </w:pPr>
      <w:r w:rsidRPr="00205603">
        <w:rPr>
          <w:rFonts w:ascii="Arial" w:eastAsia="Arial" w:hAnsi="Arial" w:cs="Arial"/>
          <w:color w:val="000000"/>
          <w:sz w:val="24"/>
          <w:szCs w:val="24"/>
        </w:rPr>
        <w:t>1.1</w:t>
      </w:r>
      <w:r w:rsidRPr="00205603">
        <w:rPr>
          <w:rFonts w:ascii="Arial" w:eastAsia="Arial" w:hAnsi="Arial" w:cs="Arial"/>
          <w:color w:val="000000"/>
          <w:sz w:val="24"/>
          <w:szCs w:val="24"/>
        </w:rPr>
        <w:tab/>
        <w:t>This Schedule sets out what we and our Buyers want.</w:t>
      </w:r>
    </w:p>
    <w:p w:rsidR="00101BD0" w:rsidRPr="00205603" w:rsidRDefault="00CA1A11">
      <w:pPr>
        <w:pBdr>
          <w:top w:val="nil"/>
          <w:left w:val="nil"/>
          <w:bottom w:val="nil"/>
          <w:right w:val="nil"/>
          <w:between w:val="nil"/>
        </w:pBdr>
        <w:tabs>
          <w:tab w:val="left" w:pos="709"/>
        </w:tabs>
        <w:spacing w:before="120" w:after="120" w:line="240" w:lineRule="auto"/>
        <w:ind w:left="709" w:hanging="709"/>
        <w:rPr>
          <w:rFonts w:ascii="Arial" w:eastAsia="Arial" w:hAnsi="Arial" w:cs="Arial"/>
          <w:color w:val="000000"/>
          <w:sz w:val="24"/>
          <w:szCs w:val="24"/>
        </w:rPr>
      </w:pPr>
      <w:r w:rsidRPr="00205603">
        <w:rPr>
          <w:rFonts w:ascii="Arial" w:eastAsia="Arial" w:hAnsi="Arial" w:cs="Arial"/>
          <w:color w:val="000000"/>
          <w:sz w:val="24"/>
          <w:szCs w:val="24"/>
        </w:rPr>
        <w:t>1.2</w:t>
      </w:r>
      <w:r w:rsidRPr="00205603">
        <w:rPr>
          <w:rFonts w:ascii="Arial" w:eastAsia="Arial" w:hAnsi="Arial" w:cs="Arial"/>
          <w:color w:val="000000"/>
          <w:sz w:val="24"/>
          <w:szCs w:val="24"/>
        </w:rPr>
        <w:tab/>
        <w:t xml:space="preserve">The Supplier must only provide the Services, as part of the Deliverables, for those Lots that they are awarded under the Framework Contract, as set out in the Framework Award Form. </w:t>
      </w:r>
    </w:p>
    <w:p w:rsidR="00101BD0" w:rsidRPr="00205603" w:rsidRDefault="00CA1A11">
      <w:pPr>
        <w:pBdr>
          <w:top w:val="nil"/>
          <w:left w:val="nil"/>
          <w:bottom w:val="nil"/>
          <w:right w:val="nil"/>
          <w:between w:val="nil"/>
        </w:pBdr>
        <w:tabs>
          <w:tab w:val="left" w:pos="709"/>
        </w:tabs>
        <w:spacing w:before="120" w:after="120" w:line="240" w:lineRule="auto"/>
        <w:ind w:left="709" w:hanging="709"/>
        <w:rPr>
          <w:rFonts w:ascii="Arial" w:eastAsia="Arial" w:hAnsi="Arial" w:cs="Arial"/>
          <w:color w:val="000000"/>
          <w:sz w:val="24"/>
          <w:szCs w:val="24"/>
        </w:rPr>
      </w:pPr>
      <w:r w:rsidRPr="00205603">
        <w:rPr>
          <w:rFonts w:ascii="Arial" w:eastAsia="Arial" w:hAnsi="Arial" w:cs="Arial"/>
          <w:color w:val="000000"/>
          <w:sz w:val="24"/>
          <w:szCs w:val="24"/>
        </w:rPr>
        <w:t>1.3</w:t>
      </w:r>
      <w:r w:rsidRPr="00205603">
        <w:rPr>
          <w:rFonts w:ascii="Arial" w:eastAsia="Arial" w:hAnsi="Arial" w:cs="Arial"/>
          <w:color w:val="000000"/>
          <w:sz w:val="24"/>
          <w:szCs w:val="24"/>
        </w:rPr>
        <w:tab/>
        <w:t>In this Schedule, the following words and phrases shall have the following meanings:</w:t>
      </w:r>
    </w:p>
    <w:tbl>
      <w:tblPr>
        <w:tblStyle w:val="a"/>
        <w:tblW w:w="893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8"/>
        <w:gridCol w:w="6662"/>
      </w:tblGrid>
      <w:tr w:rsidR="00101BD0" w:rsidRPr="00205603" w:rsidTr="00205603">
        <w:tc>
          <w:tcPr>
            <w:tcW w:w="2268" w:type="dxa"/>
          </w:tcPr>
          <w:p w:rsidR="00101BD0" w:rsidRPr="00205603" w:rsidRDefault="00CA1A11">
            <w:pPr>
              <w:tabs>
                <w:tab w:val="left" w:pos="709"/>
              </w:tabs>
              <w:spacing w:before="120" w:after="120"/>
              <w:ind w:left="0"/>
            </w:pPr>
            <w:r w:rsidRPr="00205603">
              <w:t>Alpha</w:t>
            </w:r>
          </w:p>
        </w:tc>
        <w:tc>
          <w:tcPr>
            <w:tcW w:w="6662" w:type="dxa"/>
          </w:tcPr>
          <w:p w:rsidR="00101BD0" w:rsidRPr="00205603" w:rsidRDefault="00CA1A11">
            <w:pPr>
              <w:tabs>
                <w:tab w:val="left" w:pos="709"/>
              </w:tabs>
              <w:spacing w:before="120" w:after="120"/>
              <w:ind w:left="0"/>
            </w:pPr>
            <w:r w:rsidRPr="00205603">
              <w:t>the alpha phase of agile delivery described in the Service Manual;</w:t>
            </w:r>
          </w:p>
        </w:tc>
      </w:tr>
      <w:tr w:rsidR="00101BD0" w:rsidRPr="00205603" w:rsidTr="00205603">
        <w:tc>
          <w:tcPr>
            <w:tcW w:w="2268" w:type="dxa"/>
          </w:tcPr>
          <w:p w:rsidR="00101BD0" w:rsidRPr="00205603" w:rsidRDefault="00CA1A11">
            <w:pPr>
              <w:tabs>
                <w:tab w:val="left" w:pos="709"/>
              </w:tabs>
              <w:spacing w:before="120" w:after="120"/>
              <w:ind w:left="0"/>
            </w:pPr>
            <w:r w:rsidRPr="00205603">
              <w:t>Beta</w:t>
            </w:r>
          </w:p>
        </w:tc>
        <w:tc>
          <w:tcPr>
            <w:tcW w:w="6662" w:type="dxa"/>
          </w:tcPr>
          <w:p w:rsidR="00101BD0" w:rsidRPr="00205603" w:rsidRDefault="00CA1A11">
            <w:pPr>
              <w:tabs>
                <w:tab w:val="left" w:pos="709"/>
              </w:tabs>
              <w:spacing w:before="120" w:after="120"/>
              <w:ind w:left="0"/>
            </w:pPr>
            <w:r w:rsidRPr="00205603">
              <w:t>the beta phase of agile development described in the Service Manual;</w:t>
            </w:r>
          </w:p>
        </w:tc>
      </w:tr>
      <w:tr w:rsidR="00101BD0" w:rsidRPr="00205603" w:rsidTr="00205603">
        <w:tc>
          <w:tcPr>
            <w:tcW w:w="2268" w:type="dxa"/>
          </w:tcPr>
          <w:p w:rsidR="00101BD0" w:rsidRPr="00205603" w:rsidRDefault="00CA1A11">
            <w:pPr>
              <w:tabs>
                <w:tab w:val="left" w:pos="709"/>
              </w:tabs>
              <w:spacing w:before="120" w:after="120"/>
              <w:ind w:left="0"/>
            </w:pPr>
            <w:r w:rsidRPr="00205603">
              <w:t>Digital Outcomes</w:t>
            </w:r>
          </w:p>
        </w:tc>
        <w:tc>
          <w:tcPr>
            <w:tcW w:w="6662" w:type="dxa"/>
          </w:tcPr>
          <w:p w:rsidR="00101BD0" w:rsidRPr="00205603" w:rsidRDefault="00CA1A11">
            <w:pPr>
              <w:tabs>
                <w:tab w:val="left" w:pos="709"/>
              </w:tabs>
              <w:spacing w:before="120" w:after="120"/>
              <w:ind w:left="0"/>
            </w:pPr>
            <w:r w:rsidRPr="00205603">
              <w:t>a team of digital specialists to deliver a defined digital outcome as further described in Paragraphs 2.2 to 2.4;</w:t>
            </w:r>
          </w:p>
        </w:tc>
      </w:tr>
      <w:tr w:rsidR="00101BD0" w:rsidRPr="00205603" w:rsidTr="00205603">
        <w:tc>
          <w:tcPr>
            <w:tcW w:w="2268" w:type="dxa"/>
          </w:tcPr>
          <w:p w:rsidR="00101BD0" w:rsidRPr="00205603" w:rsidRDefault="00CA1A11">
            <w:pPr>
              <w:tabs>
                <w:tab w:val="left" w:pos="709"/>
              </w:tabs>
              <w:spacing w:before="120" w:after="120"/>
              <w:ind w:left="0"/>
            </w:pPr>
            <w:r w:rsidRPr="00205603">
              <w:t>Digital Specialists</w:t>
            </w:r>
          </w:p>
        </w:tc>
        <w:tc>
          <w:tcPr>
            <w:tcW w:w="6662" w:type="dxa"/>
          </w:tcPr>
          <w:p w:rsidR="00101BD0" w:rsidRPr="00205603" w:rsidRDefault="00CA1A11">
            <w:pPr>
              <w:tabs>
                <w:tab w:val="left" w:pos="709"/>
              </w:tabs>
              <w:spacing w:before="120" w:after="120"/>
              <w:ind w:left="0"/>
            </w:pPr>
            <w:r w:rsidRPr="00205603">
              <w:t>an individual digital specialist to deliver a defined digital outcome as further described in Paragraphs 2.8 to 2.9;</w:t>
            </w:r>
          </w:p>
        </w:tc>
      </w:tr>
      <w:tr w:rsidR="00101BD0" w:rsidRPr="00205603" w:rsidTr="00205603">
        <w:tc>
          <w:tcPr>
            <w:tcW w:w="2268" w:type="dxa"/>
          </w:tcPr>
          <w:p w:rsidR="00101BD0" w:rsidRPr="00205603" w:rsidRDefault="00CA1A11">
            <w:pPr>
              <w:tabs>
                <w:tab w:val="left" w:pos="709"/>
              </w:tabs>
              <w:spacing w:before="120" w:after="120"/>
              <w:ind w:left="0"/>
            </w:pPr>
            <w:r w:rsidRPr="00205603">
              <w:t>Discovery</w:t>
            </w:r>
          </w:p>
        </w:tc>
        <w:tc>
          <w:tcPr>
            <w:tcW w:w="6662" w:type="dxa"/>
          </w:tcPr>
          <w:p w:rsidR="00101BD0" w:rsidRPr="00205603" w:rsidRDefault="00CA1A11">
            <w:pPr>
              <w:tabs>
                <w:tab w:val="left" w:pos="709"/>
              </w:tabs>
              <w:spacing w:before="120" w:after="120"/>
              <w:ind w:left="0"/>
            </w:pPr>
            <w:r w:rsidRPr="00205603">
              <w:t>the discovery phase of agile delivery described in the Service Manual;</w:t>
            </w:r>
          </w:p>
        </w:tc>
      </w:tr>
      <w:tr w:rsidR="00101BD0" w:rsidRPr="00205603" w:rsidTr="00205603">
        <w:tc>
          <w:tcPr>
            <w:tcW w:w="2268" w:type="dxa"/>
          </w:tcPr>
          <w:p w:rsidR="00101BD0" w:rsidRPr="00205603" w:rsidRDefault="00CA1A11">
            <w:pPr>
              <w:tabs>
                <w:tab w:val="left" w:pos="709"/>
              </w:tabs>
              <w:spacing w:before="120" w:after="120"/>
              <w:ind w:left="0"/>
            </w:pPr>
            <w:r w:rsidRPr="00205603">
              <w:t>GDS</w:t>
            </w:r>
          </w:p>
        </w:tc>
        <w:tc>
          <w:tcPr>
            <w:tcW w:w="6662" w:type="dxa"/>
          </w:tcPr>
          <w:p w:rsidR="00101BD0" w:rsidRPr="00205603" w:rsidRDefault="00CA1A11">
            <w:pPr>
              <w:tabs>
                <w:tab w:val="left" w:pos="709"/>
              </w:tabs>
              <w:spacing w:before="120" w:after="120"/>
              <w:ind w:left="0"/>
            </w:pPr>
            <w:r w:rsidRPr="00205603">
              <w:t>the Government Digital Service;</w:t>
            </w:r>
          </w:p>
        </w:tc>
      </w:tr>
      <w:tr w:rsidR="00101BD0" w:rsidRPr="00205603" w:rsidTr="00205603">
        <w:tc>
          <w:tcPr>
            <w:tcW w:w="2268" w:type="dxa"/>
          </w:tcPr>
          <w:p w:rsidR="00101BD0" w:rsidRPr="00205603" w:rsidRDefault="00CA1A11">
            <w:pPr>
              <w:tabs>
                <w:tab w:val="left" w:pos="709"/>
              </w:tabs>
              <w:spacing w:before="120" w:after="120"/>
              <w:ind w:left="0"/>
            </w:pPr>
            <w:r w:rsidRPr="00205603">
              <w:t>Live</w:t>
            </w:r>
          </w:p>
        </w:tc>
        <w:tc>
          <w:tcPr>
            <w:tcW w:w="6662" w:type="dxa"/>
          </w:tcPr>
          <w:p w:rsidR="00101BD0" w:rsidRPr="00205603" w:rsidRDefault="00CA1A11">
            <w:pPr>
              <w:tabs>
                <w:tab w:val="left" w:pos="709"/>
              </w:tabs>
              <w:spacing w:before="120" w:after="120"/>
              <w:ind w:left="0"/>
            </w:pPr>
            <w:r w:rsidRPr="00205603">
              <w:t>the live phase of agile development described in the Service Manual;</w:t>
            </w:r>
          </w:p>
        </w:tc>
      </w:tr>
      <w:tr w:rsidR="00101BD0" w:rsidRPr="00205603" w:rsidTr="00205603">
        <w:tc>
          <w:tcPr>
            <w:tcW w:w="2268" w:type="dxa"/>
          </w:tcPr>
          <w:p w:rsidR="00101BD0" w:rsidRPr="00205603" w:rsidRDefault="00CA1A11">
            <w:pPr>
              <w:tabs>
                <w:tab w:val="left" w:pos="709"/>
              </w:tabs>
              <w:spacing w:before="120" w:after="120"/>
              <w:ind w:left="0"/>
            </w:pPr>
            <w:r w:rsidRPr="00205603">
              <w:t>Open Standards Principles</w:t>
            </w:r>
          </w:p>
        </w:tc>
        <w:tc>
          <w:tcPr>
            <w:tcW w:w="6662" w:type="dxa"/>
          </w:tcPr>
          <w:p w:rsidR="00101BD0" w:rsidRPr="00205603" w:rsidRDefault="00CA1A11">
            <w:pPr>
              <w:tabs>
                <w:tab w:val="left" w:pos="709"/>
              </w:tabs>
              <w:spacing w:before="120" w:after="120"/>
              <w:ind w:left="0"/>
            </w:pPr>
            <w:r w:rsidRPr="00205603">
              <w:t xml:space="preserve">the Cabinet Office’ Open Standards principles located at: </w:t>
            </w:r>
            <w:hyperlink r:id="rId8">
              <w:r w:rsidRPr="00205603">
                <w:rPr>
                  <w:color w:val="0000FF"/>
                  <w:u w:val="single"/>
                </w:rPr>
                <w:t>https://www.gov.uk/government/publications/open-standards-principles/open-standards-principles</w:t>
              </w:r>
            </w:hyperlink>
            <w:r w:rsidRPr="00205603">
              <w:t xml:space="preserve">; </w:t>
            </w:r>
          </w:p>
        </w:tc>
      </w:tr>
      <w:tr w:rsidR="00101BD0" w:rsidRPr="00205603" w:rsidTr="00205603">
        <w:tc>
          <w:tcPr>
            <w:tcW w:w="2268" w:type="dxa"/>
          </w:tcPr>
          <w:p w:rsidR="00101BD0" w:rsidRPr="00205603" w:rsidRDefault="00CA1A11">
            <w:pPr>
              <w:tabs>
                <w:tab w:val="left" w:pos="709"/>
              </w:tabs>
              <w:spacing w:before="120" w:after="120"/>
              <w:ind w:left="0"/>
            </w:pPr>
            <w:r w:rsidRPr="00205603">
              <w:t>Retirement</w:t>
            </w:r>
          </w:p>
        </w:tc>
        <w:tc>
          <w:tcPr>
            <w:tcW w:w="6662" w:type="dxa"/>
          </w:tcPr>
          <w:p w:rsidR="00101BD0" w:rsidRPr="00205603" w:rsidRDefault="00CA1A11" w:rsidP="00D21421">
            <w:pPr>
              <w:tabs>
                <w:tab w:val="left" w:pos="709"/>
              </w:tabs>
              <w:spacing w:before="120" w:after="120"/>
              <w:ind w:left="0"/>
            </w:pPr>
            <w:r w:rsidRPr="00205603">
              <w:t>the retirement phase of agile development described in the Service Manual</w:t>
            </w:r>
            <w:r w:rsidR="00D21421" w:rsidRPr="00D21421">
              <w:t xml:space="preserve">; </w:t>
            </w:r>
          </w:p>
        </w:tc>
      </w:tr>
      <w:tr w:rsidR="00101BD0" w:rsidRPr="00205603" w:rsidTr="00205603">
        <w:tc>
          <w:tcPr>
            <w:tcW w:w="2268" w:type="dxa"/>
          </w:tcPr>
          <w:p w:rsidR="00101BD0" w:rsidRPr="00205603" w:rsidRDefault="00CA1A11">
            <w:pPr>
              <w:tabs>
                <w:tab w:val="left" w:pos="709"/>
              </w:tabs>
              <w:spacing w:before="120" w:after="120"/>
              <w:ind w:left="0"/>
            </w:pPr>
            <w:r w:rsidRPr="00205603">
              <w:t>Service Manual</w:t>
            </w:r>
          </w:p>
        </w:tc>
        <w:tc>
          <w:tcPr>
            <w:tcW w:w="6662" w:type="dxa"/>
          </w:tcPr>
          <w:p w:rsidR="00101BD0" w:rsidRPr="00205603" w:rsidRDefault="00CA1A11">
            <w:pPr>
              <w:tabs>
                <w:tab w:val="left" w:pos="709"/>
              </w:tabs>
              <w:spacing w:before="120" w:after="120"/>
              <w:ind w:left="0"/>
            </w:pPr>
            <w:r w:rsidRPr="00205603">
              <w:t xml:space="preserve">the GDS Service Manual, located at: </w:t>
            </w:r>
            <w:hyperlink r:id="rId9" w:history="1">
              <w:r w:rsidR="00205603" w:rsidRPr="00343EE5">
                <w:rPr>
                  <w:rStyle w:val="Hyperlink"/>
                </w:rPr>
                <w:t>http://www.gov.uk/service-manual</w:t>
              </w:r>
            </w:hyperlink>
            <w:r w:rsidR="00205603">
              <w:t xml:space="preserve"> </w:t>
            </w:r>
          </w:p>
        </w:tc>
      </w:tr>
      <w:tr w:rsidR="00101BD0" w:rsidRPr="00205603" w:rsidTr="00205603">
        <w:tc>
          <w:tcPr>
            <w:tcW w:w="2268" w:type="dxa"/>
          </w:tcPr>
          <w:p w:rsidR="00101BD0" w:rsidRPr="00205603" w:rsidRDefault="00CA1A11">
            <w:pPr>
              <w:tabs>
                <w:tab w:val="left" w:pos="709"/>
              </w:tabs>
              <w:spacing w:before="120" w:after="120"/>
              <w:ind w:left="0"/>
            </w:pPr>
            <w:r w:rsidRPr="00205603">
              <w:lastRenderedPageBreak/>
              <w:t>Service Standard</w:t>
            </w:r>
          </w:p>
        </w:tc>
        <w:tc>
          <w:tcPr>
            <w:tcW w:w="6662" w:type="dxa"/>
          </w:tcPr>
          <w:p w:rsidR="00101BD0" w:rsidRPr="00205603" w:rsidRDefault="00CA1A11">
            <w:pPr>
              <w:tabs>
                <w:tab w:val="left" w:pos="709"/>
              </w:tabs>
              <w:spacing w:before="120" w:after="120"/>
              <w:ind w:left="0"/>
            </w:pPr>
            <w:r w:rsidRPr="00205603">
              <w:t xml:space="preserve">the Service Standard section of the Service Manual, located at: </w:t>
            </w:r>
            <w:hyperlink r:id="rId10" w:history="1">
              <w:r w:rsidR="00D21421" w:rsidRPr="000A0BB5">
                <w:rPr>
                  <w:rStyle w:val="Hyperlink"/>
                </w:rPr>
                <w:t>http://www.gov.uk/service-manual/service-standard</w:t>
              </w:r>
            </w:hyperlink>
            <w:r w:rsidRPr="00205603">
              <w:t>;</w:t>
            </w:r>
            <w:r w:rsidR="00D21421">
              <w:t xml:space="preserve"> </w:t>
            </w:r>
          </w:p>
        </w:tc>
      </w:tr>
      <w:tr w:rsidR="00101BD0" w:rsidRPr="00205603" w:rsidTr="00205603">
        <w:tc>
          <w:tcPr>
            <w:tcW w:w="2268" w:type="dxa"/>
          </w:tcPr>
          <w:p w:rsidR="00101BD0" w:rsidRPr="00205603" w:rsidRDefault="00CA1A11">
            <w:pPr>
              <w:tabs>
                <w:tab w:val="left" w:pos="709"/>
              </w:tabs>
              <w:spacing w:before="120" w:after="120"/>
              <w:ind w:left="0"/>
            </w:pPr>
            <w:r w:rsidRPr="00205603">
              <w:t>Technology Code of Practice</w:t>
            </w:r>
          </w:p>
        </w:tc>
        <w:tc>
          <w:tcPr>
            <w:tcW w:w="6662" w:type="dxa"/>
          </w:tcPr>
          <w:p w:rsidR="00101BD0" w:rsidRPr="00205603" w:rsidRDefault="00CA1A11">
            <w:pPr>
              <w:tabs>
                <w:tab w:val="left" w:pos="709"/>
              </w:tabs>
              <w:spacing w:before="120" w:after="120"/>
              <w:ind w:left="0"/>
            </w:pPr>
            <w:r w:rsidRPr="00205603">
              <w:t xml:space="preserve">the GDS technology code of practice, located at: </w:t>
            </w:r>
            <w:hyperlink r:id="rId11">
              <w:r w:rsidRPr="00205603">
                <w:rPr>
                  <w:color w:val="1155CC"/>
                  <w:u w:val="single"/>
                </w:rPr>
                <w:t>https://www.gov.uk/service-manual/technology/code-of-practice.html</w:t>
              </w:r>
            </w:hyperlink>
            <w:r w:rsidRPr="00205603">
              <w:t>;</w:t>
            </w:r>
          </w:p>
        </w:tc>
      </w:tr>
      <w:tr w:rsidR="00101BD0" w:rsidRPr="00205603" w:rsidTr="00205603">
        <w:tc>
          <w:tcPr>
            <w:tcW w:w="2268" w:type="dxa"/>
          </w:tcPr>
          <w:p w:rsidR="00101BD0" w:rsidRPr="00205603" w:rsidRDefault="00CA1A11">
            <w:pPr>
              <w:tabs>
                <w:tab w:val="left" w:pos="709"/>
              </w:tabs>
              <w:spacing w:before="120" w:after="120"/>
              <w:ind w:left="0"/>
            </w:pPr>
            <w:r w:rsidRPr="00205603">
              <w:t>User Research Participants</w:t>
            </w:r>
          </w:p>
        </w:tc>
        <w:tc>
          <w:tcPr>
            <w:tcW w:w="6662" w:type="dxa"/>
          </w:tcPr>
          <w:p w:rsidR="00101BD0" w:rsidRPr="00205603" w:rsidRDefault="00CA1A11">
            <w:pPr>
              <w:tabs>
                <w:tab w:val="left" w:pos="709"/>
              </w:tabs>
              <w:spacing w:before="120" w:after="120"/>
              <w:ind w:left="0"/>
            </w:pPr>
            <w:r w:rsidRPr="00205603">
              <w:t>an individual with the appropriate characteristics to test a digital service as further described in Paragraphs 2.10 to 2.11;</w:t>
            </w:r>
          </w:p>
        </w:tc>
      </w:tr>
      <w:tr w:rsidR="00101BD0" w:rsidRPr="00205603" w:rsidTr="00205603">
        <w:tc>
          <w:tcPr>
            <w:tcW w:w="2268" w:type="dxa"/>
          </w:tcPr>
          <w:p w:rsidR="00101BD0" w:rsidRPr="00205603" w:rsidRDefault="00CA1A11">
            <w:pPr>
              <w:tabs>
                <w:tab w:val="left" w:pos="709"/>
              </w:tabs>
              <w:spacing w:before="120" w:after="120"/>
              <w:ind w:left="0"/>
            </w:pPr>
            <w:r w:rsidRPr="00205603">
              <w:t xml:space="preserve">User Research Studios </w:t>
            </w:r>
          </w:p>
        </w:tc>
        <w:tc>
          <w:tcPr>
            <w:tcW w:w="6662" w:type="dxa"/>
          </w:tcPr>
          <w:p w:rsidR="00101BD0" w:rsidRPr="00205603" w:rsidRDefault="00CA1A11">
            <w:pPr>
              <w:tabs>
                <w:tab w:val="left" w:pos="709"/>
              </w:tabs>
              <w:spacing w:before="120" w:after="120"/>
              <w:ind w:left="0"/>
            </w:pPr>
            <w:r w:rsidRPr="00205603">
              <w:t>a physical space in which to conduct user research as further described in Paragraphs 2.12 to 2.13</w:t>
            </w:r>
          </w:p>
        </w:tc>
      </w:tr>
    </w:tbl>
    <w:p w:rsidR="00101BD0" w:rsidRPr="00205603" w:rsidRDefault="00101BD0">
      <w:pPr>
        <w:pBdr>
          <w:top w:val="nil"/>
          <w:left w:val="nil"/>
          <w:bottom w:val="nil"/>
          <w:right w:val="nil"/>
          <w:between w:val="nil"/>
        </w:pBdr>
        <w:tabs>
          <w:tab w:val="left" w:pos="709"/>
        </w:tabs>
        <w:spacing w:before="120" w:after="120" w:line="240" w:lineRule="auto"/>
        <w:rPr>
          <w:rFonts w:ascii="Arial" w:eastAsia="Arial" w:hAnsi="Arial" w:cs="Arial"/>
          <w:color w:val="000000"/>
          <w:sz w:val="24"/>
          <w:szCs w:val="24"/>
        </w:rPr>
      </w:pPr>
    </w:p>
    <w:p w:rsidR="00101BD0" w:rsidRPr="00205603" w:rsidRDefault="00CA1A11">
      <w:pPr>
        <w:spacing w:after="0" w:line="240" w:lineRule="auto"/>
        <w:ind w:left="709" w:hanging="709"/>
        <w:rPr>
          <w:rFonts w:ascii="Arial" w:eastAsia="Arial" w:hAnsi="Arial" w:cs="Arial"/>
          <w:color w:val="000000"/>
          <w:sz w:val="24"/>
          <w:szCs w:val="24"/>
        </w:rPr>
      </w:pPr>
      <w:r w:rsidRPr="00205603">
        <w:rPr>
          <w:rFonts w:ascii="Arial" w:eastAsia="Arial" w:hAnsi="Arial" w:cs="Arial"/>
          <w:color w:val="000000"/>
          <w:sz w:val="24"/>
          <w:szCs w:val="24"/>
        </w:rPr>
        <w:t>1.4</w:t>
      </w:r>
      <w:r w:rsidRPr="00205603">
        <w:rPr>
          <w:rFonts w:ascii="Arial" w:eastAsia="Arial" w:hAnsi="Arial" w:cs="Arial"/>
          <w:color w:val="000000"/>
          <w:sz w:val="24"/>
          <w:szCs w:val="24"/>
        </w:rPr>
        <w:tab/>
        <w:t>Services must be exclusively delivered by the Supplier Staff (where Supplier Staff includes Supplier employees, agents, consultants, contractors, Subcontractors or any person engaged by a Subcontractor in the performance of the Supplier’s obligations under the Contract). The Supplier will deliver the Deliverables and will not solely source staff for others.</w:t>
      </w:r>
    </w:p>
    <w:p w:rsidR="00101BD0" w:rsidRPr="00205603" w:rsidRDefault="00101BD0">
      <w:pPr>
        <w:spacing w:after="0" w:line="240" w:lineRule="auto"/>
        <w:rPr>
          <w:rFonts w:ascii="Arial" w:eastAsia="Arial" w:hAnsi="Arial" w:cs="Arial"/>
          <w:color w:val="000000"/>
          <w:sz w:val="24"/>
          <w:szCs w:val="24"/>
        </w:rPr>
      </w:pPr>
    </w:p>
    <w:p w:rsidR="00101BD0" w:rsidRPr="00205603" w:rsidRDefault="00CA1A11">
      <w:pPr>
        <w:spacing w:after="0" w:line="240" w:lineRule="auto"/>
        <w:rPr>
          <w:rFonts w:ascii="Arial" w:eastAsia="Arial" w:hAnsi="Arial" w:cs="Arial"/>
          <w:color w:val="000000"/>
          <w:sz w:val="24"/>
          <w:szCs w:val="24"/>
        </w:rPr>
      </w:pPr>
      <w:r w:rsidRPr="00205603">
        <w:rPr>
          <w:rFonts w:ascii="Arial" w:eastAsia="Arial" w:hAnsi="Arial" w:cs="Arial"/>
          <w:color w:val="000000"/>
          <w:sz w:val="24"/>
          <w:szCs w:val="24"/>
        </w:rPr>
        <w:t>1.5</w:t>
      </w:r>
      <w:r w:rsidRPr="00205603">
        <w:rPr>
          <w:rFonts w:ascii="Arial" w:eastAsia="Arial" w:hAnsi="Arial" w:cs="Arial"/>
          <w:color w:val="000000"/>
          <w:sz w:val="24"/>
          <w:szCs w:val="24"/>
        </w:rPr>
        <w:tab/>
        <w:t>Subcontracting</w:t>
      </w:r>
    </w:p>
    <w:p w:rsidR="00101BD0" w:rsidRPr="00205603" w:rsidRDefault="00CA1A11">
      <w:pPr>
        <w:pBdr>
          <w:top w:val="nil"/>
          <w:left w:val="nil"/>
          <w:bottom w:val="nil"/>
          <w:right w:val="nil"/>
          <w:between w:val="nil"/>
        </w:pBdr>
        <w:tabs>
          <w:tab w:val="left" w:pos="709"/>
          <w:tab w:val="left" w:pos="1418"/>
        </w:tabs>
        <w:spacing w:before="120" w:after="120" w:line="240" w:lineRule="auto"/>
        <w:ind w:left="1418" w:hanging="709"/>
        <w:rPr>
          <w:rFonts w:ascii="Arial" w:eastAsia="Arial" w:hAnsi="Arial" w:cs="Arial"/>
          <w:color w:val="000000"/>
          <w:sz w:val="24"/>
          <w:szCs w:val="24"/>
        </w:rPr>
      </w:pPr>
      <w:r w:rsidRPr="00205603">
        <w:rPr>
          <w:rFonts w:ascii="Arial" w:eastAsia="Arial" w:hAnsi="Arial" w:cs="Arial"/>
          <w:color w:val="000000"/>
          <w:sz w:val="24"/>
          <w:szCs w:val="24"/>
        </w:rPr>
        <w:t>1.5.1</w:t>
      </w:r>
      <w:r w:rsidRPr="00205603">
        <w:rPr>
          <w:rFonts w:ascii="Arial" w:eastAsia="Arial" w:hAnsi="Arial" w:cs="Arial"/>
          <w:color w:val="000000"/>
          <w:sz w:val="24"/>
          <w:szCs w:val="24"/>
        </w:rPr>
        <w:tab/>
        <w:t>The Supplier will only subcontract with the prior written approval of the Buyer. If the Supplier chooses to use Subcontractors or a person engaged by a Subcontractor, this will be outlined in any Buyer’s bid along with the percentage of delivery allocated to each Subcontractor.</w:t>
      </w:r>
    </w:p>
    <w:p w:rsidR="00101BD0" w:rsidRPr="00205603" w:rsidRDefault="00CA1A11">
      <w:pPr>
        <w:pBdr>
          <w:top w:val="nil"/>
          <w:left w:val="nil"/>
          <w:bottom w:val="nil"/>
          <w:right w:val="nil"/>
          <w:between w:val="nil"/>
        </w:pBdr>
        <w:tabs>
          <w:tab w:val="left" w:pos="709"/>
          <w:tab w:val="left" w:pos="1418"/>
        </w:tabs>
        <w:spacing w:before="120" w:after="120" w:line="240" w:lineRule="auto"/>
        <w:ind w:left="1418" w:hanging="709"/>
        <w:rPr>
          <w:rFonts w:ascii="Arial" w:eastAsia="Arial" w:hAnsi="Arial" w:cs="Arial"/>
          <w:color w:val="000000"/>
          <w:sz w:val="24"/>
          <w:szCs w:val="24"/>
        </w:rPr>
      </w:pPr>
      <w:r w:rsidRPr="00205603">
        <w:rPr>
          <w:rFonts w:ascii="Arial" w:eastAsia="Arial" w:hAnsi="Arial" w:cs="Arial"/>
          <w:color w:val="000000"/>
          <w:sz w:val="24"/>
          <w:szCs w:val="24"/>
        </w:rPr>
        <w:t>1.5.2</w:t>
      </w:r>
      <w:r w:rsidRPr="00205603">
        <w:rPr>
          <w:rFonts w:ascii="Arial" w:eastAsia="Arial" w:hAnsi="Arial" w:cs="Arial"/>
          <w:color w:val="000000"/>
          <w:sz w:val="24"/>
          <w:szCs w:val="24"/>
        </w:rPr>
        <w:tab/>
        <w:t>The Supplier will take direct contractual responsibility and full accountability for delivering the Deliverables they provide using Subcontractors.</w:t>
      </w:r>
    </w:p>
    <w:p w:rsidR="00101BD0" w:rsidRPr="00205603" w:rsidRDefault="00CA1A11">
      <w:pPr>
        <w:pBdr>
          <w:top w:val="nil"/>
          <w:left w:val="nil"/>
          <w:bottom w:val="nil"/>
          <w:right w:val="nil"/>
          <w:between w:val="nil"/>
        </w:pBdr>
        <w:tabs>
          <w:tab w:val="left" w:pos="709"/>
        </w:tabs>
        <w:spacing w:before="120" w:after="120" w:line="240" w:lineRule="auto"/>
        <w:ind w:left="709" w:hanging="709"/>
        <w:rPr>
          <w:rFonts w:ascii="Arial" w:eastAsia="Arial" w:hAnsi="Arial" w:cs="Arial"/>
          <w:color w:val="000000"/>
          <w:sz w:val="24"/>
          <w:szCs w:val="24"/>
        </w:rPr>
      </w:pPr>
      <w:r w:rsidRPr="00205603">
        <w:rPr>
          <w:rFonts w:ascii="Arial" w:eastAsia="Arial" w:hAnsi="Arial" w:cs="Arial"/>
          <w:color w:val="000000"/>
          <w:sz w:val="24"/>
          <w:szCs w:val="24"/>
        </w:rPr>
        <w:t>1.6</w:t>
      </w:r>
      <w:r w:rsidRPr="00205603">
        <w:rPr>
          <w:rFonts w:ascii="Arial" w:eastAsia="Arial" w:hAnsi="Arial" w:cs="Arial"/>
          <w:color w:val="000000"/>
          <w:sz w:val="24"/>
          <w:szCs w:val="24"/>
        </w:rPr>
        <w:tab/>
        <w:t>For all Lots and/or Deliverables, the Supplier must help Buyers comply with any specific applicable Standards of the Buyer.</w:t>
      </w:r>
    </w:p>
    <w:p w:rsidR="00101BD0" w:rsidRDefault="00CA1A11">
      <w:pPr>
        <w:pBdr>
          <w:top w:val="nil"/>
          <w:left w:val="nil"/>
          <w:bottom w:val="nil"/>
          <w:right w:val="nil"/>
          <w:between w:val="nil"/>
        </w:pBdr>
        <w:tabs>
          <w:tab w:val="left" w:pos="709"/>
          <w:tab w:val="left" w:pos="284"/>
        </w:tabs>
        <w:spacing w:before="120" w:after="120" w:line="240" w:lineRule="auto"/>
        <w:ind w:left="709" w:hanging="709"/>
        <w:rPr>
          <w:rFonts w:ascii="Arial" w:eastAsia="Arial" w:hAnsi="Arial" w:cs="Arial"/>
          <w:color w:val="000000"/>
          <w:sz w:val="24"/>
          <w:szCs w:val="24"/>
        </w:rPr>
      </w:pPr>
      <w:r w:rsidRPr="00205603">
        <w:rPr>
          <w:rFonts w:ascii="Arial" w:eastAsia="Arial" w:hAnsi="Arial" w:cs="Arial"/>
          <w:color w:val="000000"/>
          <w:sz w:val="24"/>
          <w:szCs w:val="24"/>
        </w:rPr>
        <w:t>1.7</w:t>
      </w:r>
      <w:r w:rsidRPr="00205603">
        <w:rPr>
          <w:rFonts w:ascii="Arial" w:eastAsia="Arial" w:hAnsi="Arial" w:cs="Arial"/>
          <w:color w:val="000000"/>
          <w:sz w:val="24"/>
          <w:szCs w:val="24"/>
        </w:rPr>
        <w:tab/>
        <w:t>The Deliverables and any Standards set out in Paragraph 3.5 below may be refined (to the extent permitted and set out in the Order Form) by a Buyer during a Further Competition Procedure to reflect its Deliverables requirements for entering into a particular Call-Off Contract.</w:t>
      </w:r>
    </w:p>
    <w:p w:rsidR="00D21421" w:rsidRDefault="00D21421" w:rsidP="00D21421">
      <w:pPr>
        <w:pStyle w:val="GPSL2Numbered"/>
        <w:tabs>
          <w:tab w:val="clear" w:pos="709"/>
          <w:tab w:val="left" w:pos="284"/>
        </w:tabs>
        <w:ind w:left="709" w:hanging="709"/>
        <w:jc w:val="left"/>
        <w:rPr>
          <w:rFonts w:ascii="Arial" w:eastAsia="Arial" w:hAnsi="Arial"/>
          <w:b/>
          <w:color w:val="000000"/>
          <w:sz w:val="24"/>
          <w:szCs w:val="24"/>
          <w:lang w:eastAsia="en-GB"/>
        </w:rPr>
      </w:pPr>
      <w:r>
        <w:rPr>
          <w:rFonts w:ascii="Arial" w:eastAsia="Arial" w:hAnsi="Arial"/>
          <w:color w:val="000000"/>
          <w:sz w:val="24"/>
          <w:szCs w:val="24"/>
          <w:lang w:eastAsia="en-GB"/>
        </w:rPr>
        <w:t>1.8</w:t>
      </w:r>
      <w:r>
        <w:rPr>
          <w:rFonts w:ascii="Arial" w:eastAsia="Arial" w:hAnsi="Arial"/>
          <w:color w:val="000000"/>
          <w:sz w:val="24"/>
          <w:szCs w:val="24"/>
          <w:lang w:eastAsia="en-GB"/>
        </w:rPr>
        <w:tab/>
      </w:r>
      <w:r w:rsidRPr="00D21421">
        <w:rPr>
          <w:rFonts w:ascii="Arial" w:eastAsia="Arial" w:hAnsi="Arial"/>
          <w:color w:val="000000"/>
          <w:sz w:val="24"/>
          <w:szCs w:val="24"/>
          <w:lang w:eastAsia="en-GB"/>
        </w:rPr>
        <w:t>Call-Off Contract Period</w:t>
      </w:r>
    </w:p>
    <w:p w:rsidR="00D21421" w:rsidRDefault="00D21421" w:rsidP="00D21421">
      <w:pPr>
        <w:pStyle w:val="GPSL2Numbered"/>
        <w:tabs>
          <w:tab w:val="clear" w:pos="709"/>
          <w:tab w:val="left" w:pos="284"/>
        </w:tabs>
        <w:ind w:left="709" w:firstLine="0"/>
        <w:jc w:val="left"/>
        <w:rPr>
          <w:rFonts w:ascii="Arial" w:eastAsia="Arial" w:hAnsi="Arial"/>
          <w:color w:val="000000"/>
          <w:sz w:val="24"/>
          <w:szCs w:val="24"/>
          <w:lang w:eastAsia="en-GB"/>
        </w:rPr>
      </w:pPr>
      <w:r>
        <w:rPr>
          <w:rFonts w:ascii="Arial" w:eastAsia="Arial" w:hAnsi="Arial"/>
          <w:color w:val="000000"/>
          <w:sz w:val="24"/>
          <w:szCs w:val="24"/>
          <w:lang w:eastAsia="en-GB"/>
        </w:rPr>
        <w:t xml:space="preserve">The Call-Off Contract is for the Call-Off Initial Period of up to a maximum of 24 Months from the Call-Off Start Date as set out in the Order Form. </w:t>
      </w:r>
    </w:p>
    <w:p w:rsidR="00D21421" w:rsidRPr="00D21421" w:rsidRDefault="00D21421" w:rsidP="00D21421">
      <w:pPr>
        <w:pStyle w:val="GPSL2Numbered"/>
        <w:tabs>
          <w:tab w:val="clear" w:pos="709"/>
          <w:tab w:val="left" w:pos="284"/>
        </w:tabs>
        <w:ind w:left="709" w:hanging="709"/>
        <w:jc w:val="left"/>
        <w:rPr>
          <w:rFonts w:ascii="Arial" w:eastAsia="Arial" w:hAnsi="Arial"/>
          <w:color w:val="000000"/>
          <w:sz w:val="24"/>
          <w:szCs w:val="24"/>
          <w:lang w:eastAsia="en-GB"/>
        </w:rPr>
      </w:pPr>
      <w:r>
        <w:rPr>
          <w:rFonts w:ascii="Arial" w:eastAsia="Arial" w:hAnsi="Arial"/>
          <w:color w:val="000000"/>
          <w:sz w:val="24"/>
          <w:szCs w:val="24"/>
          <w:lang w:eastAsia="en-GB"/>
        </w:rPr>
        <w:t>1.9</w:t>
      </w:r>
      <w:r>
        <w:rPr>
          <w:rFonts w:ascii="Arial" w:eastAsia="Arial" w:hAnsi="Arial"/>
          <w:color w:val="000000"/>
          <w:sz w:val="24"/>
          <w:szCs w:val="24"/>
          <w:lang w:eastAsia="en-GB"/>
        </w:rPr>
        <w:tab/>
      </w:r>
      <w:r w:rsidRPr="00D21421">
        <w:rPr>
          <w:rFonts w:ascii="Arial" w:eastAsia="Arial" w:hAnsi="Arial"/>
          <w:color w:val="000000"/>
          <w:sz w:val="24"/>
          <w:szCs w:val="24"/>
          <w:lang w:eastAsia="en-GB"/>
        </w:rPr>
        <w:t>Call-Off Optional Extension Period</w:t>
      </w:r>
    </w:p>
    <w:p w:rsidR="00D21421" w:rsidRDefault="00D21421" w:rsidP="00D21421">
      <w:pPr>
        <w:pStyle w:val="GPSL2Numbered"/>
        <w:tabs>
          <w:tab w:val="clear" w:pos="709"/>
          <w:tab w:val="left" w:pos="284"/>
        </w:tabs>
        <w:ind w:left="1418" w:hanging="709"/>
        <w:jc w:val="left"/>
        <w:rPr>
          <w:rFonts w:ascii="Arial" w:eastAsia="Arial" w:hAnsi="Arial"/>
          <w:color w:val="000000"/>
          <w:sz w:val="24"/>
          <w:szCs w:val="24"/>
          <w:lang w:eastAsia="en-GB"/>
        </w:rPr>
      </w:pPr>
      <w:r>
        <w:rPr>
          <w:rFonts w:ascii="Arial" w:eastAsia="Arial" w:hAnsi="Arial"/>
          <w:color w:val="000000"/>
          <w:sz w:val="24"/>
          <w:szCs w:val="24"/>
          <w:lang w:eastAsia="en-GB"/>
        </w:rPr>
        <w:t>1.9.1</w:t>
      </w:r>
      <w:r>
        <w:rPr>
          <w:rFonts w:ascii="Arial" w:eastAsia="Arial" w:hAnsi="Arial"/>
          <w:color w:val="000000"/>
          <w:sz w:val="24"/>
          <w:szCs w:val="24"/>
          <w:lang w:eastAsia="en-GB"/>
        </w:rPr>
        <w:tab/>
        <w:t>The Call-Off Initial Period may be extended by the Buyer serving written notice on the Supplier on or before the Minimum Notice Period for Extension(s) as set out in the Order Form.</w:t>
      </w:r>
    </w:p>
    <w:p w:rsidR="00D21421" w:rsidRDefault="00D21421" w:rsidP="00D21421">
      <w:pPr>
        <w:pStyle w:val="GPSL2Numbered"/>
        <w:tabs>
          <w:tab w:val="clear" w:pos="709"/>
          <w:tab w:val="left" w:pos="284"/>
        </w:tabs>
        <w:ind w:left="1418" w:hanging="709"/>
        <w:jc w:val="left"/>
        <w:rPr>
          <w:rFonts w:ascii="Arial" w:eastAsia="Arial" w:hAnsi="Arial"/>
          <w:color w:val="000000"/>
          <w:sz w:val="24"/>
          <w:szCs w:val="24"/>
          <w:lang w:eastAsia="en-GB"/>
        </w:rPr>
      </w:pPr>
      <w:r>
        <w:rPr>
          <w:rFonts w:ascii="Arial" w:eastAsia="Arial" w:hAnsi="Arial"/>
          <w:color w:val="000000"/>
          <w:sz w:val="24"/>
          <w:szCs w:val="24"/>
          <w:lang w:eastAsia="en-GB"/>
        </w:rPr>
        <w:lastRenderedPageBreak/>
        <w:t>1.9.2</w:t>
      </w:r>
      <w:r>
        <w:rPr>
          <w:rFonts w:ascii="Arial" w:eastAsia="Arial" w:hAnsi="Arial"/>
          <w:color w:val="000000"/>
          <w:sz w:val="24"/>
          <w:szCs w:val="24"/>
          <w:lang w:eastAsia="en-GB"/>
        </w:rPr>
        <w:tab/>
        <w:t>Where the Buyer has incorporated an Optional Extension Period in the Order Form, the Parties agree that this Extension Period shall be for up to a maximum of 25% of the Call-Off Initial Period.</w:t>
      </w:r>
    </w:p>
    <w:p w:rsidR="00D21421" w:rsidRPr="000A5ABF" w:rsidRDefault="00D21421" w:rsidP="00D21421">
      <w:pPr>
        <w:pStyle w:val="GPSL2Numbered"/>
        <w:tabs>
          <w:tab w:val="clear" w:pos="709"/>
          <w:tab w:val="left" w:pos="284"/>
        </w:tabs>
        <w:ind w:left="1418" w:hanging="709"/>
        <w:jc w:val="left"/>
        <w:rPr>
          <w:rFonts w:ascii="Arial" w:eastAsia="Arial" w:hAnsi="Arial"/>
          <w:color w:val="000000"/>
          <w:sz w:val="24"/>
          <w:szCs w:val="24"/>
          <w:lang w:eastAsia="en-GB"/>
        </w:rPr>
      </w:pPr>
      <w:r>
        <w:rPr>
          <w:rFonts w:ascii="Arial" w:eastAsia="Arial" w:hAnsi="Arial"/>
          <w:color w:val="000000"/>
          <w:sz w:val="24"/>
          <w:szCs w:val="24"/>
          <w:lang w:eastAsia="en-GB"/>
        </w:rPr>
        <w:t>1.9.3</w:t>
      </w:r>
      <w:r>
        <w:rPr>
          <w:rFonts w:ascii="Arial" w:eastAsia="Arial" w:hAnsi="Arial"/>
          <w:color w:val="000000"/>
          <w:sz w:val="24"/>
          <w:szCs w:val="24"/>
          <w:lang w:eastAsia="en-GB"/>
        </w:rPr>
        <w:tab/>
        <w:t>The Buyer will give the Supplier the Minimum Notice Period for Extension(s) before exercising its right to extend the Call-Off Initial Period.</w:t>
      </w:r>
    </w:p>
    <w:p w:rsidR="00D21421" w:rsidRPr="00205603" w:rsidRDefault="00D21421">
      <w:pPr>
        <w:keepNext/>
        <w:keepLines/>
        <w:spacing w:after="0" w:line="240" w:lineRule="auto"/>
        <w:rPr>
          <w:rFonts w:ascii="Arial" w:eastAsia="Arial" w:hAnsi="Arial" w:cs="Arial"/>
          <w:b/>
          <w:color w:val="000000"/>
          <w:sz w:val="24"/>
          <w:szCs w:val="24"/>
        </w:rPr>
      </w:pPr>
    </w:p>
    <w:p w:rsidR="00101BD0" w:rsidRPr="00205603" w:rsidRDefault="00CA1A11">
      <w:pPr>
        <w:keepNext/>
        <w:keepLines/>
        <w:spacing w:after="0" w:line="240" w:lineRule="auto"/>
        <w:rPr>
          <w:rFonts w:ascii="Arial" w:eastAsia="Arial" w:hAnsi="Arial" w:cs="Arial"/>
          <w:b/>
          <w:color w:val="000000"/>
          <w:sz w:val="24"/>
          <w:szCs w:val="24"/>
        </w:rPr>
      </w:pPr>
      <w:r w:rsidRPr="00205603">
        <w:rPr>
          <w:rFonts w:ascii="Arial" w:eastAsia="Arial" w:hAnsi="Arial" w:cs="Arial"/>
          <w:b/>
          <w:color w:val="000000"/>
          <w:sz w:val="24"/>
          <w:szCs w:val="24"/>
        </w:rPr>
        <w:t>Section 2 - Services offered</w:t>
      </w:r>
    </w:p>
    <w:p w:rsidR="00101BD0" w:rsidRPr="00205603" w:rsidRDefault="00101BD0">
      <w:pPr>
        <w:widowControl w:val="0"/>
        <w:spacing w:after="0" w:line="240" w:lineRule="auto"/>
        <w:ind w:left="-30"/>
        <w:rPr>
          <w:rFonts w:ascii="Arial" w:eastAsia="Arial" w:hAnsi="Arial" w:cs="Arial"/>
          <w:color w:val="000000"/>
          <w:sz w:val="24"/>
          <w:szCs w:val="24"/>
        </w:rPr>
      </w:pPr>
    </w:p>
    <w:p w:rsidR="00101BD0" w:rsidRPr="00205603" w:rsidRDefault="00CA1A11">
      <w:pPr>
        <w:shd w:val="clear" w:color="auto" w:fill="FFFFFF"/>
        <w:ind w:left="709" w:hanging="709"/>
        <w:rPr>
          <w:rFonts w:ascii="Arial" w:eastAsia="Arial" w:hAnsi="Arial" w:cs="Arial"/>
          <w:color w:val="000000"/>
          <w:sz w:val="24"/>
          <w:szCs w:val="24"/>
        </w:rPr>
      </w:pPr>
      <w:r w:rsidRPr="00205603">
        <w:rPr>
          <w:rFonts w:ascii="Arial" w:eastAsia="Arial" w:hAnsi="Arial" w:cs="Arial"/>
          <w:color w:val="000000"/>
          <w:sz w:val="24"/>
          <w:szCs w:val="24"/>
        </w:rPr>
        <w:t>2.1</w:t>
      </w:r>
      <w:r w:rsidRPr="00205603">
        <w:rPr>
          <w:rFonts w:ascii="Arial" w:eastAsia="Arial" w:hAnsi="Arial" w:cs="Arial"/>
          <w:color w:val="000000"/>
          <w:sz w:val="24"/>
          <w:szCs w:val="24"/>
        </w:rPr>
        <w:tab/>
        <w:t>Suppliers are only able to provide Services, as part of the Deliverables, for the Lot(s) to which they’ve been awarded a Framework Contract. The Digital Outcome</w:t>
      </w:r>
      <w:r w:rsidR="00D21421">
        <w:rPr>
          <w:rFonts w:ascii="Arial" w:eastAsia="Arial" w:hAnsi="Arial" w:cs="Arial"/>
          <w:color w:val="000000"/>
          <w:sz w:val="24"/>
          <w:szCs w:val="24"/>
        </w:rPr>
        <w:t xml:space="preserve">s and Specialists Deliverables </w:t>
      </w:r>
      <w:r w:rsidRPr="00205603">
        <w:rPr>
          <w:rFonts w:ascii="Arial" w:eastAsia="Arial" w:hAnsi="Arial" w:cs="Arial"/>
          <w:color w:val="000000"/>
          <w:sz w:val="24"/>
          <w:szCs w:val="24"/>
        </w:rPr>
        <w:t xml:space="preserve">are split into 4 Lots: </w:t>
      </w:r>
    </w:p>
    <w:p w:rsidR="00101BD0" w:rsidRPr="00205603" w:rsidRDefault="00CA1A11">
      <w:pPr>
        <w:widowControl w:val="0"/>
        <w:numPr>
          <w:ilvl w:val="0"/>
          <w:numId w:val="1"/>
        </w:numPr>
        <w:spacing w:before="60" w:after="0" w:line="240" w:lineRule="auto"/>
        <w:ind w:left="1418" w:hanging="713"/>
        <w:rPr>
          <w:rFonts w:ascii="Arial" w:eastAsia="Arial" w:hAnsi="Arial" w:cs="Arial"/>
          <w:color w:val="000000"/>
          <w:sz w:val="24"/>
          <w:szCs w:val="24"/>
        </w:rPr>
      </w:pPr>
      <w:r w:rsidRPr="00205603">
        <w:rPr>
          <w:rFonts w:ascii="Arial" w:eastAsia="Arial" w:hAnsi="Arial" w:cs="Arial"/>
          <w:color w:val="000000"/>
          <w:sz w:val="24"/>
          <w:szCs w:val="24"/>
        </w:rPr>
        <w:t xml:space="preserve">Lot 1: Digital Outcomes </w:t>
      </w:r>
    </w:p>
    <w:p w:rsidR="00101BD0" w:rsidRPr="00205603" w:rsidRDefault="00CA1A11">
      <w:pPr>
        <w:widowControl w:val="0"/>
        <w:numPr>
          <w:ilvl w:val="0"/>
          <w:numId w:val="1"/>
        </w:numPr>
        <w:spacing w:before="60" w:after="0" w:line="240" w:lineRule="auto"/>
        <w:ind w:left="1418" w:hanging="713"/>
        <w:rPr>
          <w:rFonts w:ascii="Arial" w:eastAsia="Arial" w:hAnsi="Arial" w:cs="Arial"/>
          <w:color w:val="000000"/>
          <w:sz w:val="24"/>
          <w:szCs w:val="24"/>
        </w:rPr>
      </w:pPr>
      <w:r w:rsidRPr="00205603">
        <w:rPr>
          <w:rFonts w:ascii="Arial" w:eastAsia="Arial" w:hAnsi="Arial" w:cs="Arial"/>
          <w:color w:val="000000"/>
          <w:sz w:val="24"/>
          <w:szCs w:val="24"/>
        </w:rPr>
        <w:t>Lot 2: Digital Specialists</w:t>
      </w:r>
    </w:p>
    <w:p w:rsidR="00101BD0" w:rsidRPr="00205603" w:rsidRDefault="00CA1A11">
      <w:pPr>
        <w:widowControl w:val="0"/>
        <w:numPr>
          <w:ilvl w:val="0"/>
          <w:numId w:val="1"/>
        </w:numPr>
        <w:spacing w:before="60" w:after="0" w:line="240" w:lineRule="auto"/>
        <w:ind w:left="1418" w:hanging="713"/>
        <w:rPr>
          <w:rFonts w:ascii="Arial" w:eastAsia="Arial" w:hAnsi="Arial" w:cs="Arial"/>
          <w:color w:val="000000"/>
          <w:sz w:val="24"/>
          <w:szCs w:val="24"/>
        </w:rPr>
      </w:pPr>
      <w:r w:rsidRPr="00205603">
        <w:rPr>
          <w:rFonts w:ascii="Arial" w:eastAsia="Arial" w:hAnsi="Arial" w:cs="Arial"/>
          <w:color w:val="000000"/>
          <w:sz w:val="24"/>
          <w:szCs w:val="24"/>
        </w:rPr>
        <w:t xml:space="preserve">Lot 3: User Research Studios </w:t>
      </w:r>
    </w:p>
    <w:p w:rsidR="00101BD0" w:rsidRPr="00205603" w:rsidRDefault="00CA1A11">
      <w:pPr>
        <w:widowControl w:val="0"/>
        <w:numPr>
          <w:ilvl w:val="0"/>
          <w:numId w:val="1"/>
        </w:numPr>
        <w:spacing w:before="60" w:after="0" w:line="240" w:lineRule="auto"/>
        <w:ind w:left="1418" w:hanging="713"/>
        <w:rPr>
          <w:rFonts w:ascii="Arial" w:eastAsia="Arial" w:hAnsi="Arial" w:cs="Arial"/>
          <w:color w:val="000000"/>
          <w:sz w:val="24"/>
          <w:szCs w:val="24"/>
        </w:rPr>
      </w:pPr>
      <w:r w:rsidRPr="00205603">
        <w:rPr>
          <w:rFonts w:ascii="Arial" w:eastAsia="Arial" w:hAnsi="Arial" w:cs="Arial"/>
          <w:color w:val="000000"/>
          <w:sz w:val="24"/>
          <w:szCs w:val="24"/>
        </w:rPr>
        <w:t>Lot 4: User Research Participants</w:t>
      </w:r>
    </w:p>
    <w:p w:rsidR="00101BD0" w:rsidRPr="00205603" w:rsidRDefault="00101BD0">
      <w:pPr>
        <w:widowControl w:val="0"/>
        <w:spacing w:after="0" w:line="240" w:lineRule="auto"/>
        <w:ind w:hanging="170"/>
        <w:rPr>
          <w:rFonts w:ascii="Arial" w:eastAsia="Arial" w:hAnsi="Arial" w:cs="Arial"/>
          <w:color w:val="000000"/>
          <w:sz w:val="24"/>
          <w:szCs w:val="24"/>
        </w:rPr>
      </w:pPr>
    </w:p>
    <w:p w:rsidR="00101BD0" w:rsidRPr="00205603" w:rsidRDefault="00101BD0">
      <w:pPr>
        <w:widowControl w:val="0"/>
        <w:spacing w:after="0" w:line="240" w:lineRule="auto"/>
        <w:ind w:left="709"/>
        <w:rPr>
          <w:rFonts w:ascii="Arial" w:eastAsia="Arial" w:hAnsi="Arial" w:cs="Arial"/>
          <w:color w:val="000000"/>
          <w:sz w:val="24"/>
          <w:szCs w:val="24"/>
        </w:rPr>
      </w:pPr>
    </w:p>
    <w:p w:rsidR="00101BD0" w:rsidRPr="00205603" w:rsidRDefault="00CA1A11">
      <w:pPr>
        <w:widowControl w:val="0"/>
        <w:spacing w:after="0" w:line="240" w:lineRule="auto"/>
        <w:rPr>
          <w:rFonts w:ascii="Arial" w:eastAsia="Arial" w:hAnsi="Arial" w:cs="Arial"/>
          <w:color w:val="000000"/>
          <w:sz w:val="24"/>
          <w:szCs w:val="24"/>
        </w:rPr>
      </w:pPr>
      <w:r w:rsidRPr="00205603">
        <w:rPr>
          <w:rFonts w:ascii="Arial" w:eastAsia="Arial" w:hAnsi="Arial" w:cs="Arial"/>
          <w:b/>
          <w:color w:val="000000"/>
          <w:sz w:val="24"/>
          <w:szCs w:val="24"/>
        </w:rPr>
        <w:t xml:space="preserve">Lot 1: Digital Outcomes </w:t>
      </w:r>
    </w:p>
    <w:p w:rsidR="00101BD0" w:rsidRPr="00205603" w:rsidRDefault="00101BD0">
      <w:pPr>
        <w:widowControl w:val="0"/>
        <w:spacing w:after="0" w:line="240" w:lineRule="auto"/>
        <w:ind w:hanging="170"/>
        <w:rPr>
          <w:rFonts w:ascii="Arial" w:eastAsia="Arial" w:hAnsi="Arial" w:cs="Arial"/>
          <w:color w:val="000000"/>
          <w:sz w:val="24"/>
          <w:szCs w:val="24"/>
        </w:rPr>
      </w:pPr>
    </w:p>
    <w:p w:rsidR="00101BD0" w:rsidRPr="00205603" w:rsidRDefault="00CA1A11">
      <w:pPr>
        <w:widowControl w:val="0"/>
        <w:spacing w:after="0" w:line="240" w:lineRule="auto"/>
        <w:ind w:left="709" w:hanging="709"/>
        <w:rPr>
          <w:rFonts w:ascii="Arial" w:eastAsia="Arial" w:hAnsi="Arial" w:cs="Arial"/>
          <w:color w:val="000000"/>
          <w:sz w:val="24"/>
          <w:szCs w:val="24"/>
        </w:rPr>
      </w:pPr>
      <w:r w:rsidRPr="00205603">
        <w:rPr>
          <w:rFonts w:ascii="Arial" w:eastAsia="Arial" w:hAnsi="Arial" w:cs="Arial"/>
          <w:color w:val="000000"/>
          <w:sz w:val="24"/>
          <w:szCs w:val="24"/>
        </w:rPr>
        <w:t>2.2</w:t>
      </w:r>
      <w:r w:rsidRPr="00205603">
        <w:rPr>
          <w:rFonts w:ascii="Arial" w:eastAsia="Arial" w:hAnsi="Arial" w:cs="Arial"/>
          <w:color w:val="000000"/>
          <w:sz w:val="24"/>
          <w:szCs w:val="24"/>
        </w:rPr>
        <w:tab/>
        <w:t>Digital Outcomes Suppliers will provide Supplier Staff to create teams of individuals to research, test, design, build, release, iterate, support and/or retire a digital service. Buyers will define their specific requirements in their Statement of Requirements.</w:t>
      </w:r>
    </w:p>
    <w:p w:rsidR="00101BD0" w:rsidRPr="00205603" w:rsidRDefault="00101BD0">
      <w:pPr>
        <w:widowControl w:val="0"/>
        <w:spacing w:after="0" w:line="240" w:lineRule="auto"/>
        <w:rPr>
          <w:rFonts w:ascii="Arial" w:eastAsia="Arial" w:hAnsi="Arial" w:cs="Arial"/>
          <w:color w:val="000000"/>
          <w:sz w:val="24"/>
          <w:szCs w:val="24"/>
        </w:rPr>
      </w:pPr>
    </w:p>
    <w:p w:rsidR="00101BD0" w:rsidRPr="00205603" w:rsidRDefault="00CA1A11">
      <w:pPr>
        <w:widowControl w:val="0"/>
        <w:spacing w:after="0" w:line="240" w:lineRule="auto"/>
        <w:rPr>
          <w:rFonts w:ascii="Arial" w:eastAsia="Arial" w:hAnsi="Arial" w:cs="Arial"/>
          <w:color w:val="000000"/>
          <w:sz w:val="24"/>
          <w:szCs w:val="24"/>
        </w:rPr>
      </w:pPr>
      <w:r w:rsidRPr="00205603">
        <w:rPr>
          <w:rFonts w:ascii="Arial" w:eastAsia="Arial" w:hAnsi="Arial" w:cs="Arial"/>
          <w:color w:val="000000"/>
          <w:sz w:val="24"/>
          <w:szCs w:val="24"/>
        </w:rPr>
        <w:t>2.3</w:t>
      </w:r>
      <w:r w:rsidRPr="00205603">
        <w:rPr>
          <w:rFonts w:ascii="Arial" w:eastAsia="Arial" w:hAnsi="Arial" w:cs="Arial"/>
          <w:color w:val="000000"/>
          <w:sz w:val="24"/>
          <w:szCs w:val="24"/>
        </w:rPr>
        <w:tab/>
        <w:t xml:space="preserve">The Supplier must: </w:t>
      </w:r>
    </w:p>
    <w:p w:rsidR="00101BD0" w:rsidRPr="00205603" w:rsidRDefault="00CA1A11">
      <w:pPr>
        <w:widowControl w:val="0"/>
        <w:numPr>
          <w:ilvl w:val="0"/>
          <w:numId w:val="1"/>
        </w:numPr>
        <w:spacing w:before="60" w:after="0" w:line="240" w:lineRule="auto"/>
        <w:ind w:left="1418" w:hanging="698"/>
        <w:rPr>
          <w:rFonts w:ascii="Arial" w:eastAsia="Arial" w:hAnsi="Arial" w:cs="Arial"/>
          <w:color w:val="000000"/>
          <w:sz w:val="24"/>
          <w:szCs w:val="24"/>
        </w:rPr>
      </w:pPr>
      <w:r w:rsidRPr="00205603">
        <w:rPr>
          <w:rFonts w:ascii="Arial" w:eastAsia="Arial" w:hAnsi="Arial" w:cs="Arial"/>
          <w:color w:val="000000"/>
          <w:sz w:val="24"/>
          <w:szCs w:val="24"/>
        </w:rPr>
        <w:t xml:space="preserve">work according to the Technology Code of Practice </w:t>
      </w:r>
    </w:p>
    <w:p w:rsidR="00101BD0" w:rsidRPr="00205603" w:rsidRDefault="00CA1A11">
      <w:pPr>
        <w:widowControl w:val="0"/>
        <w:numPr>
          <w:ilvl w:val="0"/>
          <w:numId w:val="1"/>
        </w:numPr>
        <w:spacing w:before="60" w:after="0" w:line="240" w:lineRule="auto"/>
        <w:ind w:left="1418" w:hanging="698"/>
        <w:rPr>
          <w:rFonts w:ascii="Arial" w:eastAsia="Arial" w:hAnsi="Arial" w:cs="Arial"/>
          <w:color w:val="000000"/>
          <w:sz w:val="24"/>
          <w:szCs w:val="24"/>
        </w:rPr>
      </w:pPr>
      <w:r w:rsidRPr="00205603">
        <w:rPr>
          <w:rFonts w:ascii="Arial" w:eastAsia="Arial" w:hAnsi="Arial" w:cs="Arial"/>
          <w:color w:val="000000"/>
          <w:sz w:val="24"/>
          <w:szCs w:val="24"/>
        </w:rPr>
        <w:t>work according to the GDS Service Manual</w:t>
      </w:r>
    </w:p>
    <w:p w:rsidR="00101BD0" w:rsidRPr="00205603" w:rsidRDefault="00CA1A11">
      <w:pPr>
        <w:widowControl w:val="0"/>
        <w:numPr>
          <w:ilvl w:val="0"/>
          <w:numId w:val="1"/>
        </w:numPr>
        <w:spacing w:before="60" w:after="0" w:line="240" w:lineRule="auto"/>
        <w:ind w:left="1418" w:hanging="698"/>
        <w:rPr>
          <w:rFonts w:ascii="Arial" w:eastAsia="Arial" w:hAnsi="Arial" w:cs="Arial"/>
          <w:color w:val="000000"/>
          <w:sz w:val="24"/>
          <w:szCs w:val="24"/>
        </w:rPr>
      </w:pPr>
      <w:r w:rsidRPr="00205603">
        <w:rPr>
          <w:rFonts w:ascii="Arial" w:eastAsia="Arial" w:hAnsi="Arial" w:cs="Arial"/>
          <w:color w:val="000000"/>
          <w:sz w:val="24"/>
          <w:szCs w:val="24"/>
        </w:rPr>
        <w:t>understand what it means to work on one of the Discovery, Alpha, Beta, Live or Retirement phases described in the GDS Service Manual</w:t>
      </w:r>
    </w:p>
    <w:p w:rsidR="00101BD0" w:rsidRPr="00205603" w:rsidRDefault="00101BD0">
      <w:pPr>
        <w:widowControl w:val="0"/>
        <w:spacing w:after="0" w:line="240" w:lineRule="auto"/>
        <w:rPr>
          <w:rFonts w:ascii="Arial" w:eastAsia="Arial" w:hAnsi="Arial" w:cs="Arial"/>
          <w:color w:val="000000"/>
          <w:sz w:val="24"/>
          <w:szCs w:val="24"/>
        </w:rPr>
      </w:pPr>
    </w:p>
    <w:p w:rsidR="00101BD0" w:rsidRPr="00205603" w:rsidRDefault="00CA1A11">
      <w:pPr>
        <w:widowControl w:val="0"/>
        <w:spacing w:after="0" w:line="240" w:lineRule="auto"/>
        <w:ind w:left="709" w:hanging="709"/>
        <w:rPr>
          <w:rFonts w:ascii="Arial" w:eastAsia="Arial" w:hAnsi="Arial" w:cs="Arial"/>
          <w:color w:val="000000"/>
          <w:sz w:val="24"/>
          <w:szCs w:val="24"/>
        </w:rPr>
      </w:pPr>
      <w:r w:rsidRPr="00205603">
        <w:rPr>
          <w:rFonts w:ascii="Arial" w:eastAsia="Arial" w:hAnsi="Arial" w:cs="Arial"/>
          <w:color w:val="000000"/>
          <w:sz w:val="24"/>
          <w:szCs w:val="24"/>
        </w:rPr>
        <w:t>2.4</w:t>
      </w:r>
      <w:r w:rsidRPr="00205603">
        <w:rPr>
          <w:rFonts w:ascii="Arial" w:eastAsia="Arial" w:hAnsi="Arial" w:cs="Arial"/>
          <w:color w:val="000000"/>
          <w:sz w:val="24"/>
          <w:szCs w:val="24"/>
        </w:rPr>
        <w:tab/>
        <w:t xml:space="preserve">The Supplier must provide Services within one or more of the following capabilities: </w:t>
      </w:r>
    </w:p>
    <w:p w:rsidR="00101BD0" w:rsidRPr="00205603" w:rsidRDefault="00CA1A11">
      <w:pPr>
        <w:widowControl w:val="0"/>
        <w:numPr>
          <w:ilvl w:val="0"/>
          <w:numId w:val="1"/>
        </w:numPr>
        <w:spacing w:before="60" w:after="0" w:line="240" w:lineRule="auto"/>
        <w:ind w:firstLine="0"/>
        <w:rPr>
          <w:rFonts w:ascii="Arial" w:eastAsia="Arial" w:hAnsi="Arial" w:cs="Arial"/>
          <w:color w:val="000000"/>
          <w:sz w:val="24"/>
          <w:szCs w:val="24"/>
        </w:rPr>
      </w:pPr>
      <w:r w:rsidRPr="00205603">
        <w:rPr>
          <w:rFonts w:ascii="Arial" w:eastAsia="Arial" w:hAnsi="Arial" w:cs="Arial"/>
          <w:color w:val="000000"/>
          <w:sz w:val="24"/>
          <w:szCs w:val="24"/>
        </w:rPr>
        <w:t>user experience and design</w:t>
      </w:r>
    </w:p>
    <w:p w:rsidR="00101BD0" w:rsidRPr="00205603" w:rsidRDefault="00CA1A11">
      <w:pPr>
        <w:widowControl w:val="0"/>
        <w:numPr>
          <w:ilvl w:val="0"/>
          <w:numId w:val="1"/>
        </w:numPr>
        <w:spacing w:before="60" w:after="0" w:line="240" w:lineRule="auto"/>
        <w:ind w:firstLine="0"/>
        <w:rPr>
          <w:rFonts w:ascii="Arial" w:eastAsia="Arial" w:hAnsi="Arial" w:cs="Arial"/>
          <w:color w:val="000000"/>
          <w:sz w:val="24"/>
          <w:szCs w:val="24"/>
        </w:rPr>
      </w:pPr>
      <w:r w:rsidRPr="00205603">
        <w:rPr>
          <w:rFonts w:ascii="Arial" w:eastAsia="Arial" w:hAnsi="Arial" w:cs="Arial"/>
          <w:color w:val="000000"/>
          <w:sz w:val="24"/>
          <w:szCs w:val="24"/>
        </w:rPr>
        <w:t>performance analysis and data</w:t>
      </w:r>
    </w:p>
    <w:p w:rsidR="00101BD0" w:rsidRPr="00205603" w:rsidRDefault="00CA1A11">
      <w:pPr>
        <w:widowControl w:val="0"/>
        <w:numPr>
          <w:ilvl w:val="0"/>
          <w:numId w:val="1"/>
        </w:numPr>
        <w:spacing w:before="60" w:after="0" w:line="240" w:lineRule="auto"/>
        <w:ind w:firstLine="0"/>
        <w:rPr>
          <w:rFonts w:ascii="Arial" w:eastAsia="Arial" w:hAnsi="Arial" w:cs="Arial"/>
          <w:color w:val="000000"/>
          <w:sz w:val="24"/>
          <w:szCs w:val="24"/>
        </w:rPr>
      </w:pPr>
      <w:r w:rsidRPr="00205603">
        <w:rPr>
          <w:rFonts w:ascii="Arial" w:eastAsia="Arial" w:hAnsi="Arial" w:cs="Arial"/>
          <w:color w:val="000000"/>
          <w:sz w:val="24"/>
          <w:szCs w:val="24"/>
        </w:rPr>
        <w:t>security</w:t>
      </w:r>
    </w:p>
    <w:p w:rsidR="00101BD0" w:rsidRPr="00205603" w:rsidRDefault="00CA1A11">
      <w:pPr>
        <w:widowControl w:val="0"/>
        <w:numPr>
          <w:ilvl w:val="0"/>
          <w:numId w:val="1"/>
        </w:numPr>
        <w:spacing w:before="60" w:after="0" w:line="240" w:lineRule="auto"/>
        <w:ind w:firstLine="0"/>
        <w:rPr>
          <w:rFonts w:ascii="Arial" w:eastAsia="Arial" w:hAnsi="Arial" w:cs="Arial"/>
          <w:color w:val="000000"/>
          <w:sz w:val="24"/>
          <w:szCs w:val="24"/>
        </w:rPr>
      </w:pPr>
      <w:r w:rsidRPr="00205603">
        <w:rPr>
          <w:rFonts w:ascii="Arial" w:eastAsia="Arial" w:hAnsi="Arial" w:cs="Arial"/>
          <w:color w:val="000000"/>
          <w:sz w:val="24"/>
          <w:szCs w:val="24"/>
        </w:rPr>
        <w:t>service delivery</w:t>
      </w:r>
    </w:p>
    <w:p w:rsidR="00101BD0" w:rsidRPr="00205603" w:rsidRDefault="00CA1A11">
      <w:pPr>
        <w:widowControl w:val="0"/>
        <w:numPr>
          <w:ilvl w:val="0"/>
          <w:numId w:val="1"/>
        </w:numPr>
        <w:spacing w:before="60" w:after="0" w:line="240" w:lineRule="auto"/>
        <w:ind w:firstLine="0"/>
        <w:rPr>
          <w:rFonts w:ascii="Arial" w:eastAsia="Arial" w:hAnsi="Arial" w:cs="Arial"/>
          <w:color w:val="000000"/>
          <w:sz w:val="24"/>
          <w:szCs w:val="24"/>
        </w:rPr>
      </w:pPr>
      <w:r w:rsidRPr="00205603">
        <w:rPr>
          <w:rFonts w:ascii="Arial" w:eastAsia="Arial" w:hAnsi="Arial" w:cs="Arial"/>
          <w:color w:val="000000"/>
          <w:sz w:val="24"/>
          <w:szCs w:val="24"/>
        </w:rPr>
        <w:t>software development</w:t>
      </w:r>
    </w:p>
    <w:p w:rsidR="00101BD0" w:rsidRPr="00205603" w:rsidRDefault="00CA1A11">
      <w:pPr>
        <w:widowControl w:val="0"/>
        <w:numPr>
          <w:ilvl w:val="0"/>
          <w:numId w:val="1"/>
        </w:numPr>
        <w:spacing w:before="60" w:after="0" w:line="240" w:lineRule="auto"/>
        <w:ind w:firstLine="0"/>
        <w:rPr>
          <w:rFonts w:ascii="Arial" w:eastAsia="Arial" w:hAnsi="Arial" w:cs="Arial"/>
          <w:color w:val="000000"/>
          <w:sz w:val="24"/>
          <w:szCs w:val="24"/>
        </w:rPr>
      </w:pPr>
      <w:r w:rsidRPr="00205603">
        <w:rPr>
          <w:rFonts w:ascii="Arial" w:eastAsia="Arial" w:hAnsi="Arial" w:cs="Arial"/>
          <w:color w:val="000000"/>
          <w:sz w:val="24"/>
          <w:szCs w:val="24"/>
        </w:rPr>
        <w:t>support and operations</w:t>
      </w:r>
    </w:p>
    <w:p w:rsidR="00101BD0" w:rsidRPr="00205603" w:rsidRDefault="00CA1A11">
      <w:pPr>
        <w:widowControl w:val="0"/>
        <w:numPr>
          <w:ilvl w:val="0"/>
          <w:numId w:val="1"/>
        </w:numPr>
        <w:spacing w:before="60" w:after="0" w:line="240" w:lineRule="auto"/>
        <w:ind w:firstLine="0"/>
        <w:rPr>
          <w:rFonts w:ascii="Arial" w:eastAsia="Arial" w:hAnsi="Arial" w:cs="Arial"/>
          <w:color w:val="000000"/>
          <w:sz w:val="24"/>
          <w:szCs w:val="24"/>
        </w:rPr>
      </w:pPr>
      <w:r w:rsidRPr="00205603">
        <w:rPr>
          <w:rFonts w:ascii="Arial" w:eastAsia="Arial" w:hAnsi="Arial" w:cs="Arial"/>
          <w:color w:val="000000"/>
          <w:sz w:val="24"/>
          <w:szCs w:val="24"/>
        </w:rPr>
        <w:t>testing and auditing</w:t>
      </w:r>
    </w:p>
    <w:p w:rsidR="00101BD0" w:rsidRPr="00205603" w:rsidRDefault="00CA1A11">
      <w:pPr>
        <w:widowControl w:val="0"/>
        <w:numPr>
          <w:ilvl w:val="0"/>
          <w:numId w:val="1"/>
        </w:numPr>
        <w:spacing w:before="60" w:after="0" w:line="240" w:lineRule="auto"/>
        <w:ind w:firstLine="0"/>
        <w:rPr>
          <w:rFonts w:ascii="Arial" w:eastAsia="Arial" w:hAnsi="Arial" w:cs="Arial"/>
          <w:color w:val="000000"/>
          <w:sz w:val="24"/>
          <w:szCs w:val="24"/>
        </w:rPr>
      </w:pPr>
      <w:r w:rsidRPr="00205603">
        <w:rPr>
          <w:rFonts w:ascii="Arial" w:eastAsia="Arial" w:hAnsi="Arial" w:cs="Arial"/>
          <w:color w:val="000000"/>
          <w:sz w:val="24"/>
          <w:szCs w:val="24"/>
        </w:rPr>
        <w:t>user research</w:t>
      </w:r>
    </w:p>
    <w:p w:rsidR="00101BD0" w:rsidRPr="00205603" w:rsidRDefault="00101BD0">
      <w:pPr>
        <w:widowControl w:val="0"/>
        <w:spacing w:after="0" w:line="240" w:lineRule="auto"/>
        <w:rPr>
          <w:rFonts w:ascii="Arial" w:eastAsia="Arial" w:hAnsi="Arial" w:cs="Arial"/>
          <w:color w:val="000000"/>
          <w:sz w:val="24"/>
          <w:szCs w:val="24"/>
        </w:rPr>
      </w:pPr>
    </w:p>
    <w:p w:rsidR="00101BD0" w:rsidRPr="00205603" w:rsidRDefault="00CA1A11">
      <w:pPr>
        <w:widowControl w:val="0"/>
        <w:spacing w:after="0" w:line="240" w:lineRule="auto"/>
        <w:ind w:left="709"/>
        <w:rPr>
          <w:rFonts w:ascii="Arial" w:eastAsia="Arial" w:hAnsi="Arial" w:cs="Arial"/>
          <w:color w:val="000000"/>
          <w:sz w:val="24"/>
          <w:szCs w:val="24"/>
        </w:rPr>
      </w:pPr>
      <w:r w:rsidRPr="00205603">
        <w:rPr>
          <w:rFonts w:ascii="Arial" w:eastAsia="Arial" w:hAnsi="Arial" w:cs="Arial"/>
          <w:color w:val="000000"/>
          <w:sz w:val="24"/>
          <w:szCs w:val="24"/>
        </w:rPr>
        <w:t xml:space="preserve">Each Supplier’s capability descriptions (https://www.gov.uk/guidance/digital-outcomes-and-specialists-digital-outcomes-capabilities) are provided on the </w:t>
      </w:r>
      <w:r w:rsidRPr="00205603">
        <w:rPr>
          <w:rFonts w:ascii="Arial" w:eastAsia="Arial" w:hAnsi="Arial" w:cs="Arial"/>
          <w:color w:val="000000"/>
          <w:sz w:val="24"/>
          <w:szCs w:val="24"/>
        </w:rPr>
        <w:lastRenderedPageBreak/>
        <w:t>Digital Marketplace.</w:t>
      </w:r>
    </w:p>
    <w:p w:rsidR="00101BD0" w:rsidRPr="00205603" w:rsidRDefault="00101BD0">
      <w:pPr>
        <w:widowControl w:val="0"/>
        <w:spacing w:after="0" w:line="240" w:lineRule="auto"/>
        <w:ind w:left="1140" w:hanging="570"/>
        <w:rPr>
          <w:rFonts w:ascii="Arial" w:eastAsia="Arial" w:hAnsi="Arial" w:cs="Arial"/>
          <w:color w:val="000000"/>
          <w:sz w:val="24"/>
          <w:szCs w:val="24"/>
        </w:rPr>
      </w:pPr>
    </w:p>
    <w:p w:rsidR="00101BD0" w:rsidRPr="00205603" w:rsidRDefault="00CA1A11">
      <w:pPr>
        <w:widowControl w:val="0"/>
        <w:tabs>
          <w:tab w:val="left" w:pos="1701"/>
        </w:tabs>
        <w:spacing w:after="0" w:line="240" w:lineRule="auto"/>
        <w:ind w:left="-30"/>
        <w:rPr>
          <w:rFonts w:ascii="Arial" w:eastAsia="Arial" w:hAnsi="Arial" w:cs="Arial"/>
          <w:color w:val="000000"/>
          <w:sz w:val="24"/>
          <w:szCs w:val="24"/>
        </w:rPr>
      </w:pPr>
      <w:r w:rsidRPr="00205603">
        <w:rPr>
          <w:rFonts w:ascii="Arial" w:eastAsia="Arial" w:hAnsi="Arial" w:cs="Arial"/>
          <w:b/>
          <w:color w:val="000000"/>
          <w:sz w:val="24"/>
          <w:szCs w:val="24"/>
        </w:rPr>
        <w:t xml:space="preserve">Lot 2: Digital Specialists </w:t>
      </w:r>
    </w:p>
    <w:p w:rsidR="00101BD0" w:rsidRPr="00205603" w:rsidRDefault="00101BD0">
      <w:pPr>
        <w:widowControl w:val="0"/>
        <w:spacing w:after="0" w:line="240" w:lineRule="auto"/>
        <w:rPr>
          <w:rFonts w:ascii="Arial" w:eastAsia="Arial" w:hAnsi="Arial" w:cs="Arial"/>
          <w:color w:val="000000"/>
          <w:sz w:val="24"/>
          <w:szCs w:val="24"/>
        </w:rPr>
      </w:pPr>
    </w:p>
    <w:p w:rsidR="00101BD0" w:rsidRPr="00205603" w:rsidRDefault="00CA1A11">
      <w:pPr>
        <w:widowControl w:val="0"/>
        <w:spacing w:after="0" w:line="240" w:lineRule="auto"/>
        <w:ind w:left="709" w:hanging="709"/>
        <w:rPr>
          <w:rFonts w:ascii="Arial" w:eastAsia="Arial" w:hAnsi="Arial" w:cs="Arial"/>
          <w:color w:val="000000"/>
          <w:sz w:val="24"/>
          <w:szCs w:val="24"/>
        </w:rPr>
      </w:pPr>
      <w:r w:rsidRPr="00205603">
        <w:rPr>
          <w:rFonts w:ascii="Arial" w:eastAsia="Arial" w:hAnsi="Arial" w:cs="Arial"/>
          <w:color w:val="000000"/>
          <w:sz w:val="24"/>
          <w:szCs w:val="24"/>
        </w:rPr>
        <w:t>2.5</w:t>
      </w:r>
      <w:r w:rsidRPr="00205603">
        <w:rPr>
          <w:rFonts w:ascii="Arial" w:eastAsia="Arial" w:hAnsi="Arial" w:cs="Arial"/>
          <w:color w:val="000000"/>
          <w:sz w:val="24"/>
          <w:szCs w:val="24"/>
        </w:rPr>
        <w:tab/>
        <w:t xml:space="preserve">Digital Specialists Suppliers will provide Buyers with an individual specialist </w:t>
      </w:r>
      <w:r w:rsidRPr="00205603">
        <w:rPr>
          <w:rFonts w:ascii="Arial" w:eastAsia="Arial" w:hAnsi="Arial" w:cs="Arial"/>
          <w:color w:val="222222"/>
          <w:sz w:val="24"/>
          <w:szCs w:val="24"/>
          <w:highlight w:val="white"/>
        </w:rPr>
        <w:t xml:space="preserve">to deliver a specific outcome </w:t>
      </w:r>
      <w:r w:rsidRPr="00205603">
        <w:rPr>
          <w:rFonts w:ascii="Arial" w:eastAsia="Arial" w:hAnsi="Arial" w:cs="Arial"/>
          <w:color w:val="222222"/>
          <w:sz w:val="24"/>
          <w:szCs w:val="24"/>
        </w:rPr>
        <w:t xml:space="preserve">(or specific outcomes) </w:t>
      </w:r>
      <w:r w:rsidRPr="00205603">
        <w:rPr>
          <w:rFonts w:ascii="Arial" w:eastAsia="Arial" w:hAnsi="Arial" w:cs="Arial"/>
          <w:color w:val="000000"/>
          <w:sz w:val="24"/>
          <w:szCs w:val="24"/>
        </w:rPr>
        <w:t>on a service, programme and/or project. Buyers will define their specific requirements in their Statement of Requirements.</w:t>
      </w:r>
    </w:p>
    <w:p w:rsidR="00101BD0" w:rsidRPr="00205603" w:rsidRDefault="00101BD0">
      <w:pPr>
        <w:widowControl w:val="0"/>
        <w:spacing w:after="0" w:line="240" w:lineRule="auto"/>
        <w:ind w:left="-30"/>
        <w:rPr>
          <w:rFonts w:ascii="Arial" w:eastAsia="Arial" w:hAnsi="Arial" w:cs="Arial"/>
          <w:color w:val="000000"/>
          <w:sz w:val="24"/>
          <w:szCs w:val="24"/>
        </w:rPr>
      </w:pPr>
    </w:p>
    <w:p w:rsidR="00101BD0" w:rsidRPr="00205603" w:rsidRDefault="00CA1A11">
      <w:pPr>
        <w:widowControl w:val="0"/>
        <w:spacing w:after="0" w:line="240" w:lineRule="auto"/>
        <w:ind w:left="709" w:hanging="709"/>
        <w:rPr>
          <w:rFonts w:ascii="Arial" w:eastAsia="Arial" w:hAnsi="Arial" w:cs="Arial"/>
          <w:color w:val="000000"/>
          <w:sz w:val="24"/>
          <w:szCs w:val="24"/>
        </w:rPr>
      </w:pPr>
      <w:r w:rsidRPr="00205603">
        <w:rPr>
          <w:rFonts w:ascii="Arial" w:eastAsia="Arial" w:hAnsi="Arial" w:cs="Arial"/>
          <w:color w:val="000000"/>
          <w:sz w:val="24"/>
          <w:szCs w:val="24"/>
        </w:rPr>
        <w:t>2.6</w:t>
      </w:r>
      <w:r w:rsidRPr="00205603">
        <w:rPr>
          <w:rFonts w:ascii="Arial" w:eastAsia="Arial" w:hAnsi="Arial" w:cs="Arial"/>
          <w:color w:val="000000"/>
          <w:sz w:val="24"/>
          <w:szCs w:val="24"/>
        </w:rPr>
        <w:tab/>
        <w:t>The Supplier accepts that the individual specialist will be Supplier Staff and must:</w:t>
      </w:r>
    </w:p>
    <w:p w:rsidR="00101BD0" w:rsidRPr="00205603" w:rsidRDefault="00CA1A11">
      <w:pPr>
        <w:widowControl w:val="0"/>
        <w:numPr>
          <w:ilvl w:val="0"/>
          <w:numId w:val="1"/>
        </w:numPr>
        <w:spacing w:before="60" w:after="0" w:line="240" w:lineRule="auto"/>
        <w:ind w:left="1418" w:hanging="713"/>
        <w:rPr>
          <w:rFonts w:ascii="Arial" w:eastAsia="Arial" w:hAnsi="Arial" w:cs="Arial"/>
          <w:color w:val="000000"/>
          <w:sz w:val="24"/>
          <w:szCs w:val="24"/>
        </w:rPr>
      </w:pPr>
      <w:r w:rsidRPr="00205603">
        <w:rPr>
          <w:rFonts w:ascii="Arial" w:eastAsia="Arial" w:hAnsi="Arial" w:cs="Arial"/>
          <w:color w:val="000000"/>
          <w:sz w:val="24"/>
          <w:szCs w:val="24"/>
        </w:rPr>
        <w:t>take direct contractual responsibility and full accountability for delivery of the Service (as part of the Deliverables) and the work undertaken by each specialist they provide</w:t>
      </w:r>
    </w:p>
    <w:p w:rsidR="00101BD0" w:rsidRPr="00205603" w:rsidRDefault="00CA1A11">
      <w:pPr>
        <w:widowControl w:val="0"/>
        <w:numPr>
          <w:ilvl w:val="0"/>
          <w:numId w:val="1"/>
        </w:numPr>
        <w:spacing w:before="60" w:after="0" w:line="240" w:lineRule="auto"/>
        <w:ind w:left="1418" w:hanging="713"/>
        <w:rPr>
          <w:rFonts w:ascii="Arial" w:eastAsia="Arial" w:hAnsi="Arial" w:cs="Arial"/>
          <w:color w:val="000000"/>
          <w:sz w:val="24"/>
          <w:szCs w:val="24"/>
        </w:rPr>
      </w:pPr>
      <w:r w:rsidRPr="00205603">
        <w:rPr>
          <w:rFonts w:ascii="Arial" w:eastAsia="Arial" w:hAnsi="Arial" w:cs="Arial"/>
          <w:color w:val="000000"/>
          <w:sz w:val="24"/>
          <w:szCs w:val="24"/>
        </w:rPr>
        <w:t>offer evidence of competence of each individual specialist in each role if requested by the Buyer</w:t>
      </w:r>
    </w:p>
    <w:p w:rsidR="00101BD0" w:rsidRPr="00205603" w:rsidRDefault="00CA1A11">
      <w:pPr>
        <w:widowControl w:val="0"/>
        <w:numPr>
          <w:ilvl w:val="0"/>
          <w:numId w:val="1"/>
        </w:numPr>
        <w:spacing w:before="60" w:after="0" w:line="240" w:lineRule="auto"/>
        <w:ind w:left="1418" w:hanging="713"/>
        <w:rPr>
          <w:rFonts w:ascii="Arial" w:eastAsia="Arial" w:hAnsi="Arial" w:cs="Arial"/>
          <w:color w:val="000000"/>
          <w:sz w:val="24"/>
          <w:szCs w:val="24"/>
        </w:rPr>
      </w:pPr>
      <w:r w:rsidRPr="00205603">
        <w:rPr>
          <w:rFonts w:ascii="Arial" w:eastAsia="Arial" w:hAnsi="Arial" w:cs="Arial"/>
          <w:color w:val="000000"/>
          <w:sz w:val="24"/>
          <w:szCs w:val="24"/>
        </w:rPr>
        <w:t>ensure all roles support the GDS Service Manual’s (</w:t>
      </w:r>
      <w:hyperlink r:id="rId12">
        <w:r w:rsidRPr="00205603">
          <w:rPr>
            <w:rFonts w:ascii="Arial" w:eastAsia="Arial" w:hAnsi="Arial" w:cs="Arial"/>
            <w:color w:val="1155CC"/>
            <w:sz w:val="24"/>
            <w:szCs w:val="24"/>
            <w:u w:val="single"/>
          </w:rPr>
          <w:t>https://www.gov.uk/service-manual/the-team</w:t>
        </w:r>
      </w:hyperlink>
      <w:r w:rsidRPr="00205603">
        <w:rPr>
          <w:rFonts w:ascii="Arial" w:eastAsia="Arial" w:hAnsi="Arial" w:cs="Arial"/>
          <w:color w:val="000000"/>
          <w:sz w:val="24"/>
          <w:szCs w:val="24"/>
        </w:rPr>
        <w:t>) design and description of what you need to build a successful Service</w:t>
      </w:r>
    </w:p>
    <w:p w:rsidR="00101BD0" w:rsidRPr="00205603" w:rsidRDefault="00101BD0">
      <w:pPr>
        <w:widowControl w:val="0"/>
        <w:spacing w:after="0" w:line="240" w:lineRule="auto"/>
        <w:ind w:left="1980" w:hanging="840"/>
        <w:rPr>
          <w:rFonts w:ascii="Arial" w:eastAsia="Arial" w:hAnsi="Arial" w:cs="Arial"/>
          <w:color w:val="000000"/>
          <w:sz w:val="24"/>
          <w:szCs w:val="24"/>
        </w:rPr>
      </w:pPr>
    </w:p>
    <w:p w:rsidR="00101BD0" w:rsidRPr="00205603" w:rsidRDefault="00CA1A11">
      <w:pPr>
        <w:widowControl w:val="0"/>
        <w:spacing w:after="0" w:line="240" w:lineRule="auto"/>
        <w:rPr>
          <w:rFonts w:ascii="Arial" w:eastAsia="Arial" w:hAnsi="Arial" w:cs="Arial"/>
          <w:color w:val="000000"/>
          <w:sz w:val="24"/>
          <w:szCs w:val="24"/>
        </w:rPr>
      </w:pPr>
      <w:r w:rsidRPr="00205603">
        <w:rPr>
          <w:rFonts w:ascii="Arial" w:eastAsia="Arial" w:hAnsi="Arial" w:cs="Arial"/>
          <w:color w:val="000000"/>
          <w:sz w:val="24"/>
          <w:szCs w:val="24"/>
        </w:rPr>
        <w:t>2.7</w:t>
      </w:r>
      <w:r w:rsidRPr="00205603">
        <w:rPr>
          <w:rFonts w:ascii="Arial" w:eastAsia="Arial" w:hAnsi="Arial" w:cs="Arial"/>
          <w:color w:val="000000"/>
          <w:sz w:val="24"/>
          <w:szCs w:val="24"/>
        </w:rPr>
        <w:tab/>
        <w:t xml:space="preserve">The Supplier must provide one or more of the following roles: </w:t>
      </w:r>
    </w:p>
    <w:p w:rsidR="00101BD0" w:rsidRPr="00205603" w:rsidRDefault="00CA1A11">
      <w:pPr>
        <w:widowControl w:val="0"/>
        <w:numPr>
          <w:ilvl w:val="0"/>
          <w:numId w:val="1"/>
        </w:numPr>
        <w:spacing w:before="60" w:after="0" w:line="240" w:lineRule="auto"/>
        <w:ind w:hanging="15"/>
        <w:rPr>
          <w:rFonts w:ascii="Arial" w:eastAsia="Arial" w:hAnsi="Arial" w:cs="Arial"/>
          <w:color w:val="000000"/>
          <w:sz w:val="24"/>
          <w:szCs w:val="24"/>
        </w:rPr>
      </w:pPr>
      <w:r w:rsidRPr="00205603">
        <w:rPr>
          <w:rFonts w:ascii="Arial" w:eastAsia="Arial" w:hAnsi="Arial" w:cs="Arial"/>
          <w:color w:val="000000"/>
          <w:sz w:val="24"/>
          <w:szCs w:val="24"/>
        </w:rPr>
        <w:t>agile coach</w:t>
      </w:r>
    </w:p>
    <w:p w:rsidR="00101BD0" w:rsidRPr="00205603" w:rsidRDefault="00CA1A11">
      <w:pPr>
        <w:widowControl w:val="0"/>
        <w:numPr>
          <w:ilvl w:val="0"/>
          <w:numId w:val="1"/>
        </w:numPr>
        <w:spacing w:before="60" w:after="0" w:line="240" w:lineRule="auto"/>
        <w:ind w:hanging="15"/>
        <w:rPr>
          <w:rFonts w:ascii="Arial" w:eastAsia="Arial" w:hAnsi="Arial" w:cs="Arial"/>
          <w:color w:val="000000"/>
          <w:sz w:val="24"/>
          <w:szCs w:val="24"/>
        </w:rPr>
      </w:pPr>
      <w:r w:rsidRPr="00205603">
        <w:rPr>
          <w:rFonts w:ascii="Arial" w:eastAsia="Arial" w:hAnsi="Arial" w:cs="Arial"/>
          <w:color w:val="000000"/>
          <w:sz w:val="24"/>
          <w:szCs w:val="24"/>
        </w:rPr>
        <w:t xml:space="preserve">business analyst </w:t>
      </w:r>
    </w:p>
    <w:p w:rsidR="00101BD0" w:rsidRPr="00205603" w:rsidRDefault="00CA1A11">
      <w:pPr>
        <w:widowControl w:val="0"/>
        <w:numPr>
          <w:ilvl w:val="0"/>
          <w:numId w:val="1"/>
        </w:numPr>
        <w:spacing w:before="60" w:after="0" w:line="240" w:lineRule="auto"/>
        <w:ind w:hanging="15"/>
        <w:rPr>
          <w:rFonts w:ascii="Arial" w:eastAsia="Arial" w:hAnsi="Arial" w:cs="Arial"/>
          <w:color w:val="000000"/>
          <w:sz w:val="24"/>
          <w:szCs w:val="24"/>
        </w:rPr>
      </w:pPr>
      <w:r w:rsidRPr="00205603">
        <w:rPr>
          <w:rFonts w:ascii="Arial" w:eastAsia="Arial" w:hAnsi="Arial" w:cs="Arial"/>
          <w:color w:val="000000"/>
          <w:sz w:val="24"/>
          <w:szCs w:val="24"/>
        </w:rPr>
        <w:t>communications manager</w:t>
      </w:r>
    </w:p>
    <w:p w:rsidR="00101BD0" w:rsidRPr="00205603" w:rsidRDefault="00CA1A11">
      <w:pPr>
        <w:widowControl w:val="0"/>
        <w:numPr>
          <w:ilvl w:val="0"/>
          <w:numId w:val="1"/>
        </w:numPr>
        <w:spacing w:before="60" w:after="0" w:line="240" w:lineRule="auto"/>
        <w:ind w:hanging="15"/>
        <w:rPr>
          <w:rFonts w:ascii="Arial" w:eastAsia="Arial" w:hAnsi="Arial" w:cs="Arial"/>
          <w:color w:val="000000"/>
          <w:sz w:val="24"/>
          <w:szCs w:val="24"/>
        </w:rPr>
      </w:pPr>
      <w:r w:rsidRPr="00205603">
        <w:rPr>
          <w:rFonts w:ascii="Arial" w:eastAsia="Arial" w:hAnsi="Arial" w:cs="Arial"/>
          <w:color w:val="000000"/>
          <w:sz w:val="24"/>
          <w:szCs w:val="24"/>
        </w:rPr>
        <w:t>content designer or copywriter</w:t>
      </w:r>
    </w:p>
    <w:p w:rsidR="00101BD0" w:rsidRPr="00205603" w:rsidRDefault="00CA1A11">
      <w:pPr>
        <w:widowControl w:val="0"/>
        <w:numPr>
          <w:ilvl w:val="0"/>
          <w:numId w:val="1"/>
        </w:numPr>
        <w:spacing w:before="60" w:after="0" w:line="240" w:lineRule="auto"/>
        <w:ind w:hanging="15"/>
        <w:rPr>
          <w:rFonts w:ascii="Arial" w:eastAsia="Arial" w:hAnsi="Arial" w:cs="Arial"/>
          <w:color w:val="000000"/>
          <w:sz w:val="24"/>
          <w:szCs w:val="24"/>
        </w:rPr>
      </w:pPr>
      <w:r w:rsidRPr="00205603">
        <w:rPr>
          <w:rFonts w:ascii="Arial" w:eastAsia="Arial" w:hAnsi="Arial" w:cs="Arial"/>
          <w:color w:val="000000"/>
          <w:sz w:val="24"/>
          <w:szCs w:val="24"/>
        </w:rPr>
        <w:t>cyber security consultant</w:t>
      </w:r>
    </w:p>
    <w:p w:rsidR="00101BD0" w:rsidRPr="00205603" w:rsidRDefault="00CA1A11">
      <w:pPr>
        <w:widowControl w:val="0"/>
        <w:numPr>
          <w:ilvl w:val="0"/>
          <w:numId w:val="1"/>
        </w:numPr>
        <w:spacing w:before="60" w:after="0" w:line="240" w:lineRule="auto"/>
        <w:ind w:hanging="10"/>
        <w:rPr>
          <w:rFonts w:ascii="Arial" w:eastAsia="Arial" w:hAnsi="Arial" w:cs="Arial"/>
          <w:color w:val="000000"/>
          <w:sz w:val="24"/>
          <w:szCs w:val="24"/>
        </w:rPr>
      </w:pPr>
      <w:r w:rsidRPr="00205603">
        <w:rPr>
          <w:rFonts w:ascii="Arial" w:eastAsia="Arial" w:hAnsi="Arial" w:cs="Arial"/>
          <w:color w:val="000000"/>
          <w:sz w:val="24"/>
          <w:szCs w:val="24"/>
        </w:rPr>
        <w:t>data architect</w:t>
      </w:r>
    </w:p>
    <w:p w:rsidR="00101BD0" w:rsidRPr="00205603" w:rsidRDefault="00CA1A11">
      <w:pPr>
        <w:widowControl w:val="0"/>
        <w:numPr>
          <w:ilvl w:val="0"/>
          <w:numId w:val="1"/>
        </w:numPr>
        <w:spacing w:before="60" w:after="0" w:line="240" w:lineRule="auto"/>
        <w:ind w:hanging="10"/>
        <w:rPr>
          <w:rFonts w:ascii="Arial" w:eastAsia="Arial" w:hAnsi="Arial" w:cs="Arial"/>
          <w:color w:val="000000"/>
          <w:sz w:val="24"/>
          <w:szCs w:val="24"/>
        </w:rPr>
      </w:pPr>
      <w:r w:rsidRPr="00205603">
        <w:rPr>
          <w:rFonts w:ascii="Arial" w:eastAsia="Arial" w:hAnsi="Arial" w:cs="Arial"/>
          <w:color w:val="000000"/>
          <w:sz w:val="24"/>
          <w:szCs w:val="24"/>
        </w:rPr>
        <w:t xml:space="preserve">data engineer </w:t>
      </w:r>
    </w:p>
    <w:p w:rsidR="00101BD0" w:rsidRPr="00205603" w:rsidRDefault="00CA1A11">
      <w:pPr>
        <w:widowControl w:val="0"/>
        <w:numPr>
          <w:ilvl w:val="0"/>
          <w:numId w:val="1"/>
        </w:numPr>
        <w:spacing w:before="60" w:after="0" w:line="240" w:lineRule="auto"/>
        <w:ind w:hanging="10"/>
        <w:rPr>
          <w:rFonts w:ascii="Arial" w:eastAsia="Arial" w:hAnsi="Arial" w:cs="Arial"/>
          <w:color w:val="000000"/>
          <w:sz w:val="24"/>
          <w:szCs w:val="24"/>
        </w:rPr>
      </w:pPr>
      <w:r w:rsidRPr="00205603">
        <w:rPr>
          <w:rFonts w:ascii="Arial" w:eastAsia="Arial" w:hAnsi="Arial" w:cs="Arial"/>
          <w:color w:val="000000"/>
          <w:sz w:val="24"/>
          <w:szCs w:val="24"/>
        </w:rPr>
        <w:t>data scientist</w:t>
      </w:r>
    </w:p>
    <w:p w:rsidR="00101BD0" w:rsidRPr="00205603" w:rsidRDefault="00CA1A11">
      <w:pPr>
        <w:widowControl w:val="0"/>
        <w:numPr>
          <w:ilvl w:val="0"/>
          <w:numId w:val="1"/>
        </w:numPr>
        <w:spacing w:before="60" w:after="0" w:line="240" w:lineRule="auto"/>
        <w:ind w:hanging="15"/>
        <w:rPr>
          <w:rFonts w:ascii="Arial" w:eastAsia="Arial" w:hAnsi="Arial" w:cs="Arial"/>
          <w:color w:val="000000"/>
          <w:sz w:val="24"/>
          <w:szCs w:val="24"/>
        </w:rPr>
      </w:pPr>
      <w:r w:rsidRPr="00205603">
        <w:rPr>
          <w:rFonts w:ascii="Arial" w:eastAsia="Arial" w:hAnsi="Arial" w:cs="Arial"/>
          <w:color w:val="000000"/>
          <w:sz w:val="24"/>
          <w:szCs w:val="24"/>
        </w:rPr>
        <w:t>delivery manager or project manager</w:t>
      </w:r>
    </w:p>
    <w:p w:rsidR="00101BD0" w:rsidRPr="00205603" w:rsidRDefault="00CA1A11">
      <w:pPr>
        <w:widowControl w:val="0"/>
        <w:numPr>
          <w:ilvl w:val="0"/>
          <w:numId w:val="1"/>
        </w:numPr>
        <w:spacing w:before="60" w:after="0" w:line="240" w:lineRule="auto"/>
        <w:ind w:hanging="15"/>
        <w:rPr>
          <w:rFonts w:ascii="Arial" w:eastAsia="Arial" w:hAnsi="Arial" w:cs="Arial"/>
          <w:color w:val="000000"/>
          <w:sz w:val="24"/>
          <w:szCs w:val="24"/>
        </w:rPr>
      </w:pPr>
      <w:r w:rsidRPr="00205603">
        <w:rPr>
          <w:rFonts w:ascii="Arial" w:eastAsia="Arial" w:hAnsi="Arial" w:cs="Arial"/>
          <w:color w:val="000000"/>
          <w:sz w:val="24"/>
          <w:szCs w:val="24"/>
        </w:rPr>
        <w:t xml:space="preserve">designer </w:t>
      </w:r>
    </w:p>
    <w:p w:rsidR="00101BD0" w:rsidRPr="00205603" w:rsidRDefault="00CA1A11">
      <w:pPr>
        <w:widowControl w:val="0"/>
        <w:numPr>
          <w:ilvl w:val="0"/>
          <w:numId w:val="1"/>
        </w:numPr>
        <w:spacing w:before="60" w:after="0" w:line="240" w:lineRule="auto"/>
        <w:ind w:hanging="15"/>
        <w:rPr>
          <w:rFonts w:ascii="Arial" w:eastAsia="Arial" w:hAnsi="Arial" w:cs="Arial"/>
          <w:color w:val="000000"/>
          <w:sz w:val="24"/>
          <w:szCs w:val="24"/>
        </w:rPr>
      </w:pPr>
      <w:r w:rsidRPr="00205603">
        <w:rPr>
          <w:rFonts w:ascii="Arial" w:eastAsia="Arial" w:hAnsi="Arial" w:cs="Arial"/>
          <w:color w:val="000000"/>
          <w:sz w:val="24"/>
          <w:szCs w:val="24"/>
        </w:rPr>
        <w:t xml:space="preserve">developer </w:t>
      </w:r>
    </w:p>
    <w:p w:rsidR="00101BD0" w:rsidRPr="00205603" w:rsidRDefault="00CA1A11">
      <w:pPr>
        <w:widowControl w:val="0"/>
        <w:numPr>
          <w:ilvl w:val="0"/>
          <w:numId w:val="1"/>
        </w:numPr>
        <w:spacing w:before="60" w:after="0" w:line="240" w:lineRule="auto"/>
        <w:ind w:hanging="15"/>
        <w:rPr>
          <w:rFonts w:ascii="Arial" w:eastAsia="Arial" w:hAnsi="Arial" w:cs="Arial"/>
          <w:color w:val="000000"/>
          <w:sz w:val="24"/>
          <w:szCs w:val="24"/>
        </w:rPr>
      </w:pPr>
      <w:r w:rsidRPr="00205603">
        <w:rPr>
          <w:rFonts w:ascii="Arial" w:eastAsia="Arial" w:hAnsi="Arial" w:cs="Arial"/>
          <w:color w:val="000000"/>
          <w:sz w:val="24"/>
          <w:szCs w:val="24"/>
        </w:rPr>
        <w:t xml:space="preserve">performance analyst </w:t>
      </w:r>
    </w:p>
    <w:p w:rsidR="00101BD0" w:rsidRPr="00205603" w:rsidRDefault="00CA1A11">
      <w:pPr>
        <w:widowControl w:val="0"/>
        <w:numPr>
          <w:ilvl w:val="0"/>
          <w:numId w:val="1"/>
        </w:numPr>
        <w:spacing w:before="60" w:after="0" w:line="240" w:lineRule="auto"/>
        <w:ind w:hanging="15"/>
        <w:rPr>
          <w:rFonts w:ascii="Arial" w:eastAsia="Arial" w:hAnsi="Arial" w:cs="Arial"/>
          <w:color w:val="000000"/>
          <w:sz w:val="24"/>
          <w:szCs w:val="24"/>
        </w:rPr>
      </w:pPr>
      <w:r w:rsidRPr="00205603">
        <w:rPr>
          <w:rFonts w:ascii="Arial" w:eastAsia="Arial" w:hAnsi="Arial" w:cs="Arial"/>
          <w:color w:val="000000"/>
          <w:sz w:val="24"/>
          <w:szCs w:val="24"/>
        </w:rPr>
        <w:t>portfolio manager</w:t>
      </w:r>
    </w:p>
    <w:p w:rsidR="00101BD0" w:rsidRPr="00205603" w:rsidRDefault="00CA1A11">
      <w:pPr>
        <w:widowControl w:val="0"/>
        <w:numPr>
          <w:ilvl w:val="0"/>
          <w:numId w:val="1"/>
        </w:numPr>
        <w:spacing w:before="60" w:after="0" w:line="240" w:lineRule="auto"/>
        <w:ind w:hanging="15"/>
        <w:rPr>
          <w:rFonts w:ascii="Arial" w:eastAsia="Arial" w:hAnsi="Arial" w:cs="Arial"/>
          <w:color w:val="000000"/>
          <w:sz w:val="24"/>
          <w:szCs w:val="24"/>
        </w:rPr>
      </w:pPr>
      <w:r w:rsidRPr="00205603">
        <w:rPr>
          <w:rFonts w:ascii="Arial" w:eastAsia="Arial" w:hAnsi="Arial" w:cs="Arial"/>
          <w:color w:val="000000"/>
          <w:sz w:val="24"/>
          <w:szCs w:val="24"/>
        </w:rPr>
        <w:t xml:space="preserve">product manager </w:t>
      </w:r>
    </w:p>
    <w:p w:rsidR="00101BD0" w:rsidRPr="00205603" w:rsidRDefault="00CA1A11">
      <w:pPr>
        <w:widowControl w:val="0"/>
        <w:numPr>
          <w:ilvl w:val="0"/>
          <w:numId w:val="1"/>
        </w:numPr>
        <w:spacing w:before="60" w:after="0" w:line="240" w:lineRule="auto"/>
        <w:ind w:hanging="15"/>
        <w:rPr>
          <w:rFonts w:ascii="Arial" w:eastAsia="Arial" w:hAnsi="Arial" w:cs="Arial"/>
          <w:color w:val="000000"/>
          <w:sz w:val="24"/>
          <w:szCs w:val="24"/>
        </w:rPr>
      </w:pPr>
      <w:r w:rsidRPr="00205603">
        <w:rPr>
          <w:rFonts w:ascii="Arial" w:eastAsia="Arial" w:hAnsi="Arial" w:cs="Arial"/>
          <w:color w:val="000000"/>
          <w:sz w:val="24"/>
          <w:szCs w:val="24"/>
        </w:rPr>
        <w:t>programme delivery manager</w:t>
      </w:r>
    </w:p>
    <w:p w:rsidR="00101BD0" w:rsidRPr="00205603" w:rsidRDefault="00CA1A11">
      <w:pPr>
        <w:widowControl w:val="0"/>
        <w:numPr>
          <w:ilvl w:val="0"/>
          <w:numId w:val="1"/>
        </w:numPr>
        <w:spacing w:before="60" w:after="0" w:line="240" w:lineRule="auto"/>
        <w:ind w:hanging="15"/>
        <w:rPr>
          <w:rFonts w:ascii="Arial" w:eastAsia="Arial" w:hAnsi="Arial" w:cs="Arial"/>
          <w:color w:val="000000"/>
          <w:sz w:val="24"/>
          <w:szCs w:val="24"/>
        </w:rPr>
      </w:pPr>
      <w:r w:rsidRPr="00205603">
        <w:rPr>
          <w:rFonts w:ascii="Arial" w:eastAsia="Arial" w:hAnsi="Arial" w:cs="Arial"/>
          <w:color w:val="000000"/>
          <w:sz w:val="24"/>
          <w:szCs w:val="24"/>
        </w:rPr>
        <w:t>quality assurance analyst</w:t>
      </w:r>
    </w:p>
    <w:p w:rsidR="00101BD0" w:rsidRPr="00205603" w:rsidRDefault="00CA1A11">
      <w:pPr>
        <w:widowControl w:val="0"/>
        <w:numPr>
          <w:ilvl w:val="0"/>
          <w:numId w:val="1"/>
        </w:numPr>
        <w:spacing w:before="60" w:after="0" w:line="240" w:lineRule="auto"/>
        <w:ind w:hanging="15"/>
        <w:rPr>
          <w:rFonts w:ascii="Arial" w:eastAsia="Arial" w:hAnsi="Arial" w:cs="Arial"/>
          <w:color w:val="000000"/>
          <w:sz w:val="24"/>
          <w:szCs w:val="24"/>
        </w:rPr>
      </w:pPr>
      <w:r w:rsidRPr="00205603">
        <w:rPr>
          <w:rFonts w:ascii="Arial" w:eastAsia="Arial" w:hAnsi="Arial" w:cs="Arial"/>
          <w:color w:val="000000"/>
          <w:sz w:val="24"/>
          <w:szCs w:val="24"/>
        </w:rPr>
        <w:t>service manager</w:t>
      </w:r>
    </w:p>
    <w:p w:rsidR="00101BD0" w:rsidRPr="00205603" w:rsidRDefault="00CA1A11">
      <w:pPr>
        <w:widowControl w:val="0"/>
        <w:numPr>
          <w:ilvl w:val="0"/>
          <w:numId w:val="1"/>
        </w:numPr>
        <w:spacing w:before="60" w:after="0" w:line="240" w:lineRule="auto"/>
        <w:ind w:hanging="15"/>
        <w:rPr>
          <w:rFonts w:ascii="Arial" w:eastAsia="Arial" w:hAnsi="Arial" w:cs="Arial"/>
          <w:color w:val="000000"/>
          <w:sz w:val="24"/>
          <w:szCs w:val="24"/>
        </w:rPr>
      </w:pPr>
      <w:r w:rsidRPr="00205603">
        <w:rPr>
          <w:rFonts w:ascii="Arial" w:eastAsia="Arial" w:hAnsi="Arial" w:cs="Arial"/>
          <w:color w:val="000000"/>
          <w:sz w:val="24"/>
          <w:szCs w:val="24"/>
        </w:rPr>
        <w:t xml:space="preserve">technical architect </w:t>
      </w:r>
    </w:p>
    <w:p w:rsidR="00101BD0" w:rsidRPr="00205603" w:rsidRDefault="00CA1A11">
      <w:pPr>
        <w:widowControl w:val="0"/>
        <w:numPr>
          <w:ilvl w:val="0"/>
          <w:numId w:val="1"/>
        </w:numPr>
        <w:spacing w:before="60" w:after="0" w:line="240" w:lineRule="auto"/>
        <w:ind w:hanging="15"/>
        <w:rPr>
          <w:rFonts w:ascii="Arial" w:eastAsia="Arial" w:hAnsi="Arial" w:cs="Arial"/>
          <w:color w:val="000000"/>
          <w:sz w:val="24"/>
          <w:szCs w:val="24"/>
        </w:rPr>
      </w:pPr>
      <w:r w:rsidRPr="00205603">
        <w:rPr>
          <w:rFonts w:ascii="Arial" w:eastAsia="Arial" w:hAnsi="Arial" w:cs="Arial"/>
          <w:color w:val="000000"/>
          <w:sz w:val="24"/>
          <w:szCs w:val="24"/>
        </w:rPr>
        <w:t>user researcher</w:t>
      </w:r>
    </w:p>
    <w:p w:rsidR="00101BD0" w:rsidRPr="00205603" w:rsidRDefault="00CA1A11">
      <w:pPr>
        <w:widowControl w:val="0"/>
        <w:numPr>
          <w:ilvl w:val="0"/>
          <w:numId w:val="1"/>
        </w:numPr>
        <w:spacing w:before="60" w:after="0" w:line="240" w:lineRule="auto"/>
        <w:ind w:hanging="15"/>
        <w:rPr>
          <w:rFonts w:ascii="Arial" w:eastAsia="Arial" w:hAnsi="Arial" w:cs="Arial"/>
          <w:color w:val="000000"/>
          <w:sz w:val="24"/>
          <w:szCs w:val="24"/>
        </w:rPr>
      </w:pPr>
      <w:r w:rsidRPr="00205603">
        <w:rPr>
          <w:rFonts w:ascii="Arial" w:eastAsia="Arial" w:hAnsi="Arial" w:cs="Arial"/>
          <w:color w:val="000000"/>
          <w:sz w:val="24"/>
          <w:szCs w:val="24"/>
        </w:rPr>
        <w:t>web operations engineer</w:t>
      </w:r>
    </w:p>
    <w:p w:rsidR="00101BD0" w:rsidRPr="00205603" w:rsidRDefault="00101BD0">
      <w:pPr>
        <w:widowControl w:val="0"/>
        <w:spacing w:after="0" w:line="240" w:lineRule="auto"/>
        <w:ind w:hanging="170"/>
        <w:rPr>
          <w:rFonts w:ascii="Arial" w:eastAsia="Arial" w:hAnsi="Arial" w:cs="Arial"/>
          <w:color w:val="000000"/>
          <w:sz w:val="24"/>
          <w:szCs w:val="24"/>
        </w:rPr>
      </w:pPr>
    </w:p>
    <w:p w:rsidR="00101BD0" w:rsidRPr="00205603" w:rsidRDefault="00CA1A11">
      <w:pPr>
        <w:widowControl w:val="0"/>
        <w:spacing w:after="0" w:line="240" w:lineRule="auto"/>
        <w:ind w:left="709"/>
        <w:rPr>
          <w:rFonts w:ascii="Arial" w:eastAsia="Arial" w:hAnsi="Arial" w:cs="Arial"/>
          <w:color w:val="000000"/>
          <w:sz w:val="24"/>
          <w:szCs w:val="24"/>
        </w:rPr>
      </w:pPr>
      <w:r w:rsidRPr="00205603">
        <w:rPr>
          <w:rFonts w:ascii="Arial" w:eastAsia="Arial" w:hAnsi="Arial" w:cs="Arial"/>
          <w:color w:val="000000"/>
          <w:sz w:val="24"/>
          <w:szCs w:val="24"/>
          <w:highlight w:val="white"/>
        </w:rPr>
        <w:t>Each Supplier’s role descriptions (</w:t>
      </w:r>
      <w:r w:rsidRPr="00205603">
        <w:rPr>
          <w:rFonts w:ascii="Arial" w:eastAsia="Arial" w:hAnsi="Arial" w:cs="Arial"/>
          <w:color w:val="000000"/>
          <w:sz w:val="24"/>
          <w:szCs w:val="24"/>
        </w:rPr>
        <w:t>https://www.gov.uk/guidance/digital-outcomes-and-specialists-digital-specialist-role</w:t>
      </w:r>
      <w:r w:rsidRPr="00205603">
        <w:rPr>
          <w:rFonts w:ascii="Arial" w:eastAsia="Arial" w:hAnsi="Arial" w:cs="Arial"/>
          <w:color w:val="000000"/>
          <w:sz w:val="24"/>
          <w:szCs w:val="24"/>
          <w:highlight w:val="white"/>
        </w:rPr>
        <w:t xml:space="preserve">) are provided on the Digital </w:t>
      </w:r>
      <w:r w:rsidRPr="00205603">
        <w:rPr>
          <w:rFonts w:ascii="Arial" w:eastAsia="Arial" w:hAnsi="Arial" w:cs="Arial"/>
          <w:color w:val="000000"/>
          <w:sz w:val="24"/>
          <w:szCs w:val="24"/>
          <w:highlight w:val="white"/>
        </w:rPr>
        <w:lastRenderedPageBreak/>
        <w:t>Marketplace.</w:t>
      </w:r>
    </w:p>
    <w:p w:rsidR="00101BD0" w:rsidRPr="00205603" w:rsidRDefault="00101BD0">
      <w:pPr>
        <w:widowControl w:val="0"/>
        <w:spacing w:after="0" w:line="240" w:lineRule="auto"/>
        <w:ind w:left="-30"/>
        <w:rPr>
          <w:rFonts w:ascii="Arial" w:eastAsia="Arial" w:hAnsi="Arial" w:cs="Arial"/>
          <w:color w:val="000000"/>
          <w:sz w:val="24"/>
          <w:szCs w:val="24"/>
        </w:rPr>
      </w:pPr>
    </w:p>
    <w:p w:rsidR="00101BD0" w:rsidRPr="00205603" w:rsidRDefault="00CA1A11">
      <w:pPr>
        <w:widowControl w:val="0"/>
        <w:spacing w:after="0" w:line="240" w:lineRule="auto"/>
        <w:ind w:left="-30"/>
        <w:rPr>
          <w:rFonts w:ascii="Arial" w:eastAsia="Arial" w:hAnsi="Arial" w:cs="Arial"/>
          <w:color w:val="000000"/>
          <w:sz w:val="24"/>
          <w:szCs w:val="24"/>
        </w:rPr>
      </w:pPr>
      <w:r w:rsidRPr="00205603">
        <w:rPr>
          <w:rFonts w:ascii="Arial" w:eastAsia="Arial" w:hAnsi="Arial" w:cs="Arial"/>
          <w:b/>
          <w:color w:val="000000"/>
          <w:sz w:val="24"/>
          <w:szCs w:val="24"/>
        </w:rPr>
        <w:t xml:space="preserve">Lot 3: User Research Studios </w:t>
      </w:r>
    </w:p>
    <w:p w:rsidR="00101BD0" w:rsidRPr="00205603" w:rsidRDefault="00101BD0">
      <w:pPr>
        <w:widowControl w:val="0"/>
        <w:spacing w:after="0" w:line="240" w:lineRule="auto"/>
        <w:ind w:left="-30"/>
        <w:rPr>
          <w:rFonts w:ascii="Arial" w:eastAsia="Arial" w:hAnsi="Arial" w:cs="Arial"/>
          <w:color w:val="000000"/>
          <w:sz w:val="24"/>
          <w:szCs w:val="24"/>
        </w:rPr>
      </w:pPr>
    </w:p>
    <w:p w:rsidR="00101BD0" w:rsidRPr="00205603" w:rsidRDefault="00CA1A11">
      <w:pPr>
        <w:widowControl w:val="0"/>
        <w:spacing w:after="0" w:line="240" w:lineRule="auto"/>
        <w:ind w:left="709" w:hanging="709"/>
        <w:rPr>
          <w:rFonts w:ascii="Arial" w:eastAsia="Arial" w:hAnsi="Arial" w:cs="Arial"/>
          <w:color w:val="000000"/>
          <w:sz w:val="24"/>
          <w:szCs w:val="24"/>
        </w:rPr>
      </w:pPr>
      <w:r w:rsidRPr="00205603">
        <w:rPr>
          <w:rFonts w:ascii="Arial" w:eastAsia="Arial" w:hAnsi="Arial" w:cs="Arial"/>
          <w:color w:val="000000"/>
          <w:sz w:val="24"/>
          <w:szCs w:val="24"/>
        </w:rPr>
        <w:t>2.8</w:t>
      </w:r>
      <w:r w:rsidRPr="00205603">
        <w:rPr>
          <w:rFonts w:ascii="Arial" w:eastAsia="Arial" w:hAnsi="Arial" w:cs="Arial"/>
          <w:color w:val="000000"/>
          <w:sz w:val="24"/>
          <w:szCs w:val="24"/>
        </w:rPr>
        <w:tab/>
        <w:t xml:space="preserve">User research will inform the development of all digital services. </w:t>
      </w:r>
    </w:p>
    <w:p w:rsidR="00101BD0" w:rsidRPr="00205603" w:rsidRDefault="00101BD0">
      <w:pPr>
        <w:widowControl w:val="0"/>
        <w:spacing w:after="0" w:line="240" w:lineRule="auto"/>
        <w:ind w:hanging="170"/>
        <w:rPr>
          <w:rFonts w:ascii="Arial" w:eastAsia="Arial" w:hAnsi="Arial" w:cs="Arial"/>
          <w:color w:val="000000"/>
          <w:sz w:val="24"/>
          <w:szCs w:val="24"/>
        </w:rPr>
      </w:pPr>
    </w:p>
    <w:p w:rsidR="00101BD0" w:rsidRPr="00205603" w:rsidRDefault="00CA1A11">
      <w:pPr>
        <w:widowControl w:val="0"/>
        <w:spacing w:after="0" w:line="240" w:lineRule="auto"/>
        <w:rPr>
          <w:rFonts w:ascii="Arial" w:eastAsia="Arial" w:hAnsi="Arial" w:cs="Arial"/>
          <w:color w:val="000000"/>
          <w:sz w:val="24"/>
          <w:szCs w:val="24"/>
        </w:rPr>
      </w:pPr>
      <w:r w:rsidRPr="00205603">
        <w:rPr>
          <w:rFonts w:ascii="Arial" w:eastAsia="Arial" w:hAnsi="Arial" w:cs="Arial"/>
          <w:color w:val="000000"/>
          <w:sz w:val="24"/>
          <w:szCs w:val="24"/>
        </w:rPr>
        <w:t>2.9</w:t>
      </w:r>
      <w:r w:rsidRPr="00205603">
        <w:rPr>
          <w:rFonts w:ascii="Arial" w:eastAsia="Arial" w:hAnsi="Arial" w:cs="Arial"/>
          <w:color w:val="000000"/>
          <w:sz w:val="24"/>
          <w:szCs w:val="24"/>
        </w:rPr>
        <w:tab/>
        <w:t>User Research Studios Suppliers must provide:</w:t>
      </w:r>
    </w:p>
    <w:p w:rsidR="00101BD0" w:rsidRPr="00205603" w:rsidRDefault="00CA1A11">
      <w:pPr>
        <w:widowControl w:val="0"/>
        <w:numPr>
          <w:ilvl w:val="0"/>
          <w:numId w:val="1"/>
        </w:numPr>
        <w:spacing w:before="60" w:after="0" w:line="240" w:lineRule="auto"/>
        <w:ind w:left="1418" w:hanging="713"/>
        <w:rPr>
          <w:rFonts w:ascii="Arial" w:eastAsia="Arial" w:hAnsi="Arial" w:cs="Arial"/>
          <w:color w:val="000000"/>
          <w:sz w:val="24"/>
          <w:szCs w:val="24"/>
        </w:rPr>
      </w:pPr>
      <w:r w:rsidRPr="00205603">
        <w:rPr>
          <w:rFonts w:ascii="Arial" w:eastAsia="Arial" w:hAnsi="Arial" w:cs="Arial"/>
          <w:color w:val="000000"/>
          <w:sz w:val="24"/>
          <w:szCs w:val="24"/>
        </w:rPr>
        <w:t>the hire of User Research Studios where and when the Buyer needs it and that has the facilities and is fit for the purpose(s) disclosed by the Buyer</w:t>
      </w:r>
    </w:p>
    <w:p w:rsidR="00101BD0" w:rsidRPr="00205603" w:rsidRDefault="00CA1A11">
      <w:pPr>
        <w:widowControl w:val="0"/>
        <w:numPr>
          <w:ilvl w:val="0"/>
          <w:numId w:val="1"/>
        </w:numPr>
        <w:spacing w:before="60" w:after="0" w:line="240" w:lineRule="auto"/>
        <w:ind w:left="1418" w:hanging="713"/>
        <w:rPr>
          <w:rFonts w:ascii="Arial" w:eastAsia="Arial" w:hAnsi="Arial" w:cs="Arial"/>
          <w:color w:val="000000"/>
          <w:sz w:val="24"/>
          <w:szCs w:val="24"/>
        </w:rPr>
      </w:pPr>
      <w:r w:rsidRPr="00205603">
        <w:rPr>
          <w:rFonts w:ascii="Arial" w:eastAsia="Arial" w:hAnsi="Arial" w:cs="Arial"/>
          <w:color w:val="000000"/>
          <w:sz w:val="24"/>
          <w:szCs w:val="24"/>
        </w:rPr>
        <w:t>a list of the geographical areas within which the Supplier provides or can provide User Research Studios</w:t>
      </w:r>
    </w:p>
    <w:p w:rsidR="00101BD0" w:rsidRPr="00205603" w:rsidRDefault="00CA1A11">
      <w:pPr>
        <w:widowControl w:val="0"/>
        <w:numPr>
          <w:ilvl w:val="0"/>
          <w:numId w:val="1"/>
        </w:numPr>
        <w:spacing w:before="60" w:after="0" w:line="240" w:lineRule="auto"/>
        <w:ind w:left="1418" w:hanging="713"/>
        <w:rPr>
          <w:rFonts w:ascii="Arial" w:eastAsia="Arial" w:hAnsi="Arial" w:cs="Arial"/>
          <w:color w:val="000000"/>
          <w:sz w:val="24"/>
          <w:szCs w:val="24"/>
        </w:rPr>
      </w:pPr>
      <w:r w:rsidRPr="00205603">
        <w:rPr>
          <w:rFonts w:ascii="Arial" w:eastAsia="Arial" w:hAnsi="Arial" w:cs="Arial"/>
          <w:color w:val="000000"/>
          <w:sz w:val="24"/>
          <w:szCs w:val="24"/>
        </w:rPr>
        <w:t>a comfortable, private and safe environment for Buyer participants, researchers and observers to work in</w:t>
      </w:r>
    </w:p>
    <w:p w:rsidR="00101BD0" w:rsidRPr="00205603" w:rsidRDefault="00CA1A11">
      <w:pPr>
        <w:widowControl w:val="0"/>
        <w:numPr>
          <w:ilvl w:val="0"/>
          <w:numId w:val="1"/>
        </w:numPr>
        <w:spacing w:before="60" w:after="0" w:line="240" w:lineRule="auto"/>
        <w:ind w:left="1418" w:hanging="713"/>
        <w:rPr>
          <w:rFonts w:ascii="Arial" w:eastAsia="Arial" w:hAnsi="Arial" w:cs="Arial"/>
          <w:color w:val="000000"/>
          <w:sz w:val="24"/>
          <w:szCs w:val="24"/>
        </w:rPr>
      </w:pPr>
      <w:r w:rsidRPr="00205603">
        <w:rPr>
          <w:rFonts w:ascii="Arial" w:eastAsia="Arial" w:hAnsi="Arial" w:cs="Arial"/>
          <w:color w:val="000000"/>
          <w:sz w:val="24"/>
          <w:szCs w:val="24"/>
        </w:rPr>
        <w:t>space to conduct interviews, usability tests or focus groups</w:t>
      </w:r>
    </w:p>
    <w:p w:rsidR="00101BD0" w:rsidRPr="00205603" w:rsidRDefault="00CA1A11">
      <w:pPr>
        <w:widowControl w:val="0"/>
        <w:numPr>
          <w:ilvl w:val="0"/>
          <w:numId w:val="1"/>
        </w:numPr>
        <w:spacing w:before="60" w:after="0" w:line="240" w:lineRule="auto"/>
        <w:ind w:left="1418" w:hanging="713"/>
        <w:rPr>
          <w:rFonts w:ascii="Arial" w:eastAsia="Arial" w:hAnsi="Arial" w:cs="Arial"/>
          <w:color w:val="000000"/>
          <w:sz w:val="24"/>
          <w:szCs w:val="24"/>
        </w:rPr>
      </w:pPr>
      <w:r w:rsidRPr="00205603">
        <w:rPr>
          <w:rFonts w:ascii="Arial" w:eastAsia="Arial" w:hAnsi="Arial" w:cs="Arial"/>
          <w:color w:val="000000"/>
          <w:sz w:val="24"/>
          <w:szCs w:val="24"/>
        </w:rPr>
        <w:t>facilities where it’s possible to watch and record people as they engage with designs, prototypes and live public sector services</w:t>
      </w:r>
    </w:p>
    <w:p w:rsidR="00101BD0" w:rsidRPr="00205603" w:rsidRDefault="00101BD0">
      <w:pPr>
        <w:widowControl w:val="0"/>
        <w:spacing w:after="0" w:line="240" w:lineRule="auto"/>
        <w:ind w:hanging="170"/>
        <w:rPr>
          <w:rFonts w:ascii="Arial" w:eastAsia="Arial" w:hAnsi="Arial" w:cs="Arial"/>
          <w:color w:val="000000"/>
          <w:sz w:val="24"/>
          <w:szCs w:val="24"/>
        </w:rPr>
      </w:pPr>
    </w:p>
    <w:p w:rsidR="00101BD0" w:rsidRPr="00205603" w:rsidRDefault="00CA1A11">
      <w:pPr>
        <w:widowControl w:val="0"/>
        <w:spacing w:after="0" w:line="240" w:lineRule="auto"/>
        <w:ind w:hanging="170"/>
        <w:rPr>
          <w:rFonts w:ascii="Arial" w:eastAsia="Arial" w:hAnsi="Arial" w:cs="Arial"/>
          <w:color w:val="000000"/>
          <w:sz w:val="24"/>
          <w:szCs w:val="24"/>
        </w:rPr>
      </w:pPr>
      <w:r w:rsidRPr="00205603">
        <w:rPr>
          <w:rFonts w:ascii="Arial" w:eastAsia="Arial" w:hAnsi="Arial" w:cs="Arial"/>
          <w:b/>
          <w:color w:val="000000"/>
          <w:sz w:val="24"/>
          <w:szCs w:val="24"/>
        </w:rPr>
        <w:t xml:space="preserve">Lot 4: User Research Participants </w:t>
      </w:r>
    </w:p>
    <w:p w:rsidR="00101BD0" w:rsidRPr="00205603" w:rsidRDefault="00101BD0">
      <w:pPr>
        <w:widowControl w:val="0"/>
        <w:spacing w:after="0" w:line="240" w:lineRule="auto"/>
        <w:ind w:hanging="170"/>
        <w:rPr>
          <w:rFonts w:ascii="Arial" w:eastAsia="Arial" w:hAnsi="Arial" w:cs="Arial"/>
          <w:color w:val="000000"/>
          <w:sz w:val="24"/>
          <w:szCs w:val="24"/>
        </w:rPr>
      </w:pPr>
    </w:p>
    <w:p w:rsidR="00101BD0" w:rsidRPr="00205603" w:rsidRDefault="00CA1A11">
      <w:pPr>
        <w:widowControl w:val="0"/>
        <w:spacing w:after="0" w:line="240" w:lineRule="auto"/>
        <w:rPr>
          <w:rFonts w:ascii="Arial" w:eastAsia="Arial" w:hAnsi="Arial" w:cs="Arial"/>
          <w:color w:val="000000"/>
          <w:sz w:val="24"/>
          <w:szCs w:val="24"/>
        </w:rPr>
      </w:pPr>
      <w:r w:rsidRPr="00205603">
        <w:rPr>
          <w:rFonts w:ascii="Arial" w:eastAsia="Arial" w:hAnsi="Arial" w:cs="Arial"/>
          <w:color w:val="0B0C0C"/>
          <w:sz w:val="24"/>
          <w:szCs w:val="24"/>
          <w:highlight w:val="white"/>
        </w:rPr>
        <w:t>2.10</w:t>
      </w:r>
      <w:r w:rsidRPr="00205603">
        <w:rPr>
          <w:rFonts w:ascii="Arial" w:eastAsia="Arial" w:hAnsi="Arial" w:cs="Arial"/>
          <w:color w:val="0B0C0C"/>
          <w:sz w:val="24"/>
          <w:szCs w:val="24"/>
          <w:highlight w:val="white"/>
        </w:rPr>
        <w:tab/>
        <w:t>All digital services need to:</w:t>
      </w:r>
    </w:p>
    <w:p w:rsidR="00101BD0" w:rsidRPr="00205603" w:rsidRDefault="00CA1A11">
      <w:pPr>
        <w:widowControl w:val="0"/>
        <w:numPr>
          <w:ilvl w:val="0"/>
          <w:numId w:val="1"/>
        </w:numPr>
        <w:spacing w:before="60" w:after="0" w:line="240" w:lineRule="auto"/>
        <w:ind w:left="1418" w:hanging="713"/>
        <w:rPr>
          <w:rFonts w:ascii="Arial" w:eastAsia="Arial" w:hAnsi="Arial" w:cs="Arial"/>
          <w:color w:val="000000"/>
          <w:sz w:val="24"/>
          <w:szCs w:val="24"/>
        </w:rPr>
      </w:pPr>
      <w:r w:rsidRPr="00205603">
        <w:rPr>
          <w:rFonts w:ascii="Arial" w:eastAsia="Arial" w:hAnsi="Arial" w:cs="Arial"/>
          <w:color w:val="000000"/>
          <w:sz w:val="24"/>
          <w:szCs w:val="24"/>
        </w:rPr>
        <w:t xml:space="preserve">use research to </w:t>
      </w:r>
      <w:r w:rsidRPr="00205603">
        <w:rPr>
          <w:rFonts w:ascii="Arial" w:eastAsia="Arial" w:hAnsi="Arial" w:cs="Arial"/>
          <w:color w:val="0B0C0C"/>
          <w:sz w:val="24"/>
          <w:szCs w:val="24"/>
        </w:rPr>
        <w:t>develop a deeper knowledge of who the service users are, how they use those services and what that means for the design of the service</w:t>
      </w:r>
    </w:p>
    <w:p w:rsidR="00101BD0" w:rsidRPr="00205603" w:rsidRDefault="00CA1A11">
      <w:pPr>
        <w:widowControl w:val="0"/>
        <w:numPr>
          <w:ilvl w:val="0"/>
          <w:numId w:val="1"/>
        </w:numPr>
        <w:spacing w:before="60" w:after="0" w:line="240" w:lineRule="auto"/>
        <w:ind w:left="1418" w:hanging="713"/>
        <w:rPr>
          <w:rFonts w:ascii="Arial" w:eastAsia="Arial" w:hAnsi="Arial" w:cs="Arial"/>
          <w:color w:val="000000"/>
          <w:sz w:val="24"/>
          <w:szCs w:val="24"/>
        </w:rPr>
      </w:pPr>
      <w:r w:rsidRPr="00205603">
        <w:rPr>
          <w:rFonts w:ascii="Arial" w:eastAsia="Arial" w:hAnsi="Arial" w:cs="Arial"/>
          <w:color w:val="0B0C0C"/>
          <w:sz w:val="24"/>
          <w:szCs w:val="24"/>
        </w:rPr>
        <w:t>have a plan for ongoing user research and testing to continuously seek feedback from users to improve the service</w:t>
      </w:r>
    </w:p>
    <w:p w:rsidR="00101BD0" w:rsidRPr="00205603" w:rsidRDefault="00101BD0">
      <w:pPr>
        <w:widowControl w:val="0"/>
        <w:spacing w:after="0" w:line="240" w:lineRule="auto"/>
        <w:ind w:hanging="170"/>
        <w:rPr>
          <w:rFonts w:ascii="Arial" w:eastAsia="Arial" w:hAnsi="Arial" w:cs="Arial"/>
          <w:color w:val="000000"/>
          <w:sz w:val="24"/>
          <w:szCs w:val="24"/>
        </w:rPr>
      </w:pPr>
    </w:p>
    <w:p w:rsidR="00101BD0" w:rsidRPr="00205603" w:rsidRDefault="00CA1A11">
      <w:pPr>
        <w:widowControl w:val="0"/>
        <w:spacing w:after="0" w:line="240" w:lineRule="auto"/>
        <w:rPr>
          <w:rFonts w:ascii="Arial" w:eastAsia="Arial" w:hAnsi="Arial" w:cs="Arial"/>
          <w:color w:val="000000"/>
          <w:sz w:val="24"/>
          <w:szCs w:val="24"/>
        </w:rPr>
      </w:pPr>
      <w:r w:rsidRPr="00205603">
        <w:rPr>
          <w:rFonts w:ascii="Arial" w:eastAsia="Arial" w:hAnsi="Arial" w:cs="Arial"/>
          <w:color w:val="000000"/>
          <w:sz w:val="24"/>
          <w:szCs w:val="24"/>
        </w:rPr>
        <w:t>2.11</w:t>
      </w:r>
      <w:r w:rsidRPr="00205603">
        <w:rPr>
          <w:rFonts w:ascii="Arial" w:eastAsia="Arial" w:hAnsi="Arial" w:cs="Arial"/>
          <w:color w:val="000000"/>
          <w:sz w:val="24"/>
          <w:szCs w:val="24"/>
        </w:rPr>
        <w:tab/>
        <w:t>In providing User Research Participants, Suppliers must be able to:</w:t>
      </w:r>
    </w:p>
    <w:p w:rsidR="00101BD0" w:rsidRPr="00205603" w:rsidRDefault="00CA1A11">
      <w:pPr>
        <w:widowControl w:val="0"/>
        <w:numPr>
          <w:ilvl w:val="0"/>
          <w:numId w:val="1"/>
        </w:numPr>
        <w:spacing w:before="60" w:after="0" w:line="240" w:lineRule="auto"/>
        <w:ind w:left="1418" w:hanging="713"/>
        <w:rPr>
          <w:rFonts w:ascii="Arial" w:eastAsia="Arial" w:hAnsi="Arial" w:cs="Arial"/>
          <w:color w:val="000000"/>
          <w:sz w:val="24"/>
          <w:szCs w:val="24"/>
        </w:rPr>
      </w:pPr>
      <w:r w:rsidRPr="00205603">
        <w:rPr>
          <w:rFonts w:ascii="Arial" w:eastAsia="Arial" w:hAnsi="Arial" w:cs="Arial"/>
          <w:color w:val="000000"/>
          <w:sz w:val="24"/>
          <w:szCs w:val="24"/>
        </w:rPr>
        <w:t xml:space="preserve">recruit participants with a </w:t>
      </w:r>
      <w:r w:rsidRPr="00205603">
        <w:rPr>
          <w:rFonts w:ascii="Arial" w:eastAsia="Arial" w:hAnsi="Arial" w:cs="Arial"/>
          <w:color w:val="0B0C0C"/>
          <w:sz w:val="24"/>
          <w:szCs w:val="24"/>
          <w:highlight w:val="white"/>
        </w:rPr>
        <w:t>range of experience, e.g. they should consider diversity, people who are digitally excluded, as well as those who have low literacy or digital skills, and those who need assisted digital support</w:t>
      </w:r>
    </w:p>
    <w:p w:rsidR="00101BD0" w:rsidRPr="00205603" w:rsidRDefault="00CA1A11">
      <w:pPr>
        <w:widowControl w:val="0"/>
        <w:numPr>
          <w:ilvl w:val="0"/>
          <w:numId w:val="1"/>
        </w:numPr>
        <w:spacing w:before="60" w:after="0" w:line="240" w:lineRule="auto"/>
        <w:ind w:left="1418" w:hanging="713"/>
        <w:rPr>
          <w:rFonts w:ascii="Arial" w:eastAsia="Arial" w:hAnsi="Arial" w:cs="Arial"/>
          <w:color w:val="000000"/>
          <w:sz w:val="24"/>
          <w:szCs w:val="24"/>
        </w:rPr>
      </w:pPr>
      <w:r w:rsidRPr="00205603">
        <w:rPr>
          <w:rFonts w:ascii="Arial" w:eastAsia="Arial" w:hAnsi="Arial" w:cs="Arial"/>
          <w:color w:val="000000"/>
          <w:sz w:val="24"/>
          <w:szCs w:val="24"/>
        </w:rPr>
        <w:t xml:space="preserve">recruit User Research Participants who best reflect the users of a service, e.g. a specific </w:t>
      </w:r>
      <w:r w:rsidRPr="00205603">
        <w:rPr>
          <w:rFonts w:ascii="Arial" w:eastAsia="Arial" w:hAnsi="Arial" w:cs="Arial"/>
          <w:color w:val="000000"/>
          <w:sz w:val="24"/>
          <w:szCs w:val="24"/>
          <w:highlight w:val="white"/>
        </w:rPr>
        <w:t>target user group</w:t>
      </w:r>
      <w:r w:rsidRPr="00205603">
        <w:rPr>
          <w:rFonts w:ascii="Arial" w:eastAsia="Arial" w:hAnsi="Arial" w:cs="Arial"/>
          <w:color w:val="000000"/>
          <w:sz w:val="24"/>
          <w:szCs w:val="24"/>
        </w:rPr>
        <w:t xml:space="preserve"> such as people who have recently had a specific experience e.g. victims, witnesses or jurors</w:t>
      </w:r>
    </w:p>
    <w:p w:rsidR="00101BD0" w:rsidRPr="00205603" w:rsidRDefault="00101BD0">
      <w:pPr>
        <w:keepNext/>
        <w:keepLines/>
        <w:spacing w:after="0" w:line="240" w:lineRule="auto"/>
        <w:ind w:left="170" w:hanging="170"/>
        <w:rPr>
          <w:rFonts w:ascii="Arial" w:eastAsia="Arial" w:hAnsi="Arial" w:cs="Arial"/>
          <w:b/>
          <w:color w:val="000000"/>
          <w:sz w:val="24"/>
          <w:szCs w:val="24"/>
        </w:rPr>
      </w:pPr>
    </w:p>
    <w:p w:rsidR="00101BD0" w:rsidRPr="00205603" w:rsidRDefault="00CA1A11">
      <w:pPr>
        <w:widowControl w:val="0"/>
        <w:spacing w:after="0" w:line="240" w:lineRule="auto"/>
        <w:ind w:left="-30"/>
        <w:rPr>
          <w:rFonts w:ascii="Arial" w:eastAsia="Arial" w:hAnsi="Arial" w:cs="Arial"/>
          <w:color w:val="000000"/>
          <w:sz w:val="24"/>
          <w:szCs w:val="24"/>
        </w:rPr>
      </w:pPr>
      <w:r w:rsidRPr="00205603">
        <w:rPr>
          <w:rFonts w:ascii="Arial" w:eastAsia="Arial" w:hAnsi="Arial" w:cs="Arial"/>
          <w:b/>
          <w:color w:val="000000"/>
          <w:sz w:val="24"/>
          <w:szCs w:val="24"/>
        </w:rPr>
        <w:t>Important information</w:t>
      </w:r>
    </w:p>
    <w:p w:rsidR="00101BD0" w:rsidRPr="00205603" w:rsidRDefault="00101BD0">
      <w:pPr>
        <w:widowControl w:val="0"/>
        <w:spacing w:after="0" w:line="240" w:lineRule="auto"/>
        <w:rPr>
          <w:rFonts w:ascii="Arial" w:eastAsia="Arial" w:hAnsi="Arial" w:cs="Arial"/>
          <w:color w:val="000000"/>
          <w:sz w:val="24"/>
          <w:szCs w:val="24"/>
        </w:rPr>
      </w:pPr>
    </w:p>
    <w:p w:rsidR="00101BD0" w:rsidRPr="00205603" w:rsidRDefault="00CA1A11">
      <w:pPr>
        <w:widowControl w:val="0"/>
        <w:spacing w:after="0" w:line="240" w:lineRule="auto"/>
        <w:ind w:left="709" w:hanging="709"/>
        <w:rPr>
          <w:rFonts w:ascii="Arial" w:eastAsia="Arial" w:hAnsi="Arial" w:cs="Arial"/>
          <w:color w:val="000000"/>
          <w:sz w:val="24"/>
          <w:szCs w:val="24"/>
        </w:rPr>
      </w:pPr>
      <w:r w:rsidRPr="00205603">
        <w:rPr>
          <w:rFonts w:ascii="Arial" w:eastAsia="Arial" w:hAnsi="Arial" w:cs="Arial"/>
          <w:color w:val="000000"/>
          <w:sz w:val="24"/>
          <w:szCs w:val="24"/>
        </w:rPr>
        <w:t>2.12</w:t>
      </w:r>
      <w:r w:rsidRPr="00205603">
        <w:rPr>
          <w:rFonts w:ascii="Arial" w:eastAsia="Arial" w:hAnsi="Arial" w:cs="Arial"/>
          <w:color w:val="000000"/>
          <w:sz w:val="24"/>
          <w:szCs w:val="24"/>
        </w:rPr>
        <w:tab/>
        <w:t xml:space="preserve">Suppliers can apply to CCS for Approval to make changes to </w:t>
      </w:r>
      <w:r w:rsidR="00205603">
        <w:rPr>
          <w:rFonts w:ascii="Arial" w:eastAsia="Arial" w:hAnsi="Arial" w:cs="Arial"/>
          <w:color w:val="000000"/>
          <w:sz w:val="24"/>
          <w:szCs w:val="24"/>
        </w:rPr>
        <w:t>the Services they offer during</w:t>
      </w:r>
      <w:r w:rsidRPr="00205603">
        <w:rPr>
          <w:rFonts w:ascii="Arial" w:eastAsia="Arial" w:hAnsi="Arial" w:cs="Arial"/>
          <w:color w:val="000000"/>
          <w:sz w:val="24"/>
          <w:szCs w:val="24"/>
        </w:rPr>
        <w:t xml:space="preserve"> the Framework Contract Period. Suppliers can apply to increase or reduce the Services offer within each Lot.  Upon receipt of CCS Approval, CCS will update the Digital Marketplace to display each Approved change. Suppliers cannot add services to Lots in which they have not been awarded a Framework Contract. CCS can request evidence of new skills or capabilities proposed to be added by a Supplier. </w:t>
      </w:r>
    </w:p>
    <w:p w:rsidR="00101BD0" w:rsidRPr="00205603" w:rsidRDefault="00101BD0">
      <w:pPr>
        <w:widowControl w:val="0"/>
        <w:spacing w:after="0" w:line="240" w:lineRule="auto"/>
        <w:ind w:left="709" w:hanging="709"/>
        <w:rPr>
          <w:rFonts w:ascii="Arial" w:eastAsia="Arial" w:hAnsi="Arial" w:cs="Arial"/>
          <w:color w:val="000000"/>
          <w:sz w:val="24"/>
          <w:szCs w:val="24"/>
        </w:rPr>
      </w:pPr>
    </w:p>
    <w:p w:rsidR="00101BD0" w:rsidRPr="00205603" w:rsidRDefault="00CA1A11">
      <w:pPr>
        <w:widowControl w:val="0"/>
        <w:spacing w:after="0" w:line="240" w:lineRule="auto"/>
        <w:ind w:left="709" w:hanging="709"/>
        <w:rPr>
          <w:rFonts w:ascii="Arial" w:eastAsia="Arial" w:hAnsi="Arial" w:cs="Arial"/>
          <w:color w:val="000000"/>
          <w:sz w:val="24"/>
          <w:szCs w:val="24"/>
        </w:rPr>
      </w:pPr>
      <w:r w:rsidRPr="00205603">
        <w:rPr>
          <w:rFonts w:ascii="Arial" w:eastAsia="Arial" w:hAnsi="Arial" w:cs="Arial"/>
          <w:color w:val="000000"/>
          <w:sz w:val="24"/>
          <w:szCs w:val="24"/>
        </w:rPr>
        <w:t>2.13</w:t>
      </w:r>
      <w:r w:rsidRPr="00205603">
        <w:rPr>
          <w:rFonts w:ascii="Arial" w:eastAsia="Arial" w:hAnsi="Arial" w:cs="Arial"/>
          <w:color w:val="000000"/>
          <w:sz w:val="24"/>
          <w:szCs w:val="24"/>
        </w:rPr>
        <w:tab/>
        <w:t xml:space="preserve">Failure by the Supplier to provide acceptable evidence of new skills and </w:t>
      </w:r>
      <w:r w:rsidRPr="00205603">
        <w:rPr>
          <w:rFonts w:ascii="Arial" w:eastAsia="Arial" w:hAnsi="Arial" w:cs="Arial"/>
          <w:color w:val="000000"/>
          <w:sz w:val="24"/>
          <w:szCs w:val="24"/>
        </w:rPr>
        <w:lastRenderedPageBreak/>
        <w:t>capabilities may result in:</w:t>
      </w:r>
    </w:p>
    <w:p w:rsidR="00101BD0" w:rsidRPr="00205603" w:rsidRDefault="00101BD0">
      <w:pPr>
        <w:widowControl w:val="0"/>
        <w:spacing w:after="0" w:line="240" w:lineRule="auto"/>
        <w:ind w:left="709" w:hanging="709"/>
        <w:rPr>
          <w:rFonts w:ascii="Arial" w:eastAsia="Arial" w:hAnsi="Arial" w:cs="Arial"/>
          <w:color w:val="000000"/>
          <w:sz w:val="24"/>
          <w:szCs w:val="24"/>
        </w:rPr>
      </w:pPr>
    </w:p>
    <w:p w:rsidR="00101BD0" w:rsidRPr="00205603" w:rsidRDefault="00CA1A11">
      <w:pPr>
        <w:widowControl w:val="0"/>
        <w:spacing w:after="0" w:line="240" w:lineRule="auto"/>
        <w:ind w:left="1418" w:hanging="709"/>
        <w:rPr>
          <w:rFonts w:ascii="Arial" w:eastAsia="Arial" w:hAnsi="Arial" w:cs="Arial"/>
          <w:color w:val="000000"/>
          <w:sz w:val="24"/>
          <w:szCs w:val="24"/>
        </w:rPr>
      </w:pPr>
      <w:r w:rsidRPr="00205603">
        <w:rPr>
          <w:rFonts w:ascii="Arial" w:eastAsia="Arial" w:hAnsi="Arial" w:cs="Arial"/>
          <w:color w:val="000000"/>
          <w:sz w:val="24"/>
          <w:szCs w:val="24"/>
        </w:rPr>
        <w:t xml:space="preserve">2.13.1 </w:t>
      </w:r>
      <w:proofErr w:type="gramStart"/>
      <w:r w:rsidRPr="00205603">
        <w:rPr>
          <w:rFonts w:ascii="Arial" w:eastAsia="Arial" w:hAnsi="Arial" w:cs="Arial"/>
          <w:color w:val="000000"/>
          <w:sz w:val="24"/>
          <w:szCs w:val="24"/>
        </w:rPr>
        <w:t>the</w:t>
      </w:r>
      <w:proofErr w:type="gramEnd"/>
      <w:r w:rsidRPr="00205603">
        <w:rPr>
          <w:rFonts w:ascii="Arial" w:eastAsia="Arial" w:hAnsi="Arial" w:cs="Arial"/>
          <w:color w:val="000000"/>
          <w:sz w:val="24"/>
          <w:szCs w:val="24"/>
        </w:rPr>
        <w:t xml:space="preserve"> Supplier’s proposed new service not being Approved by CCS, or </w:t>
      </w:r>
    </w:p>
    <w:p w:rsidR="00101BD0" w:rsidRPr="00205603" w:rsidRDefault="00101BD0">
      <w:pPr>
        <w:widowControl w:val="0"/>
        <w:spacing w:after="0" w:line="240" w:lineRule="auto"/>
        <w:ind w:left="1418" w:hanging="709"/>
        <w:rPr>
          <w:rFonts w:ascii="Arial" w:eastAsia="Arial" w:hAnsi="Arial" w:cs="Arial"/>
          <w:color w:val="000000"/>
          <w:sz w:val="24"/>
          <w:szCs w:val="24"/>
        </w:rPr>
      </w:pPr>
    </w:p>
    <w:p w:rsidR="00101BD0" w:rsidRPr="00205603" w:rsidRDefault="00CA1A11">
      <w:pPr>
        <w:widowControl w:val="0"/>
        <w:spacing w:after="0" w:line="240" w:lineRule="auto"/>
        <w:ind w:left="1418" w:hanging="709"/>
        <w:rPr>
          <w:rFonts w:ascii="Arial" w:eastAsia="Arial" w:hAnsi="Arial" w:cs="Arial"/>
          <w:color w:val="000000"/>
          <w:sz w:val="24"/>
          <w:szCs w:val="24"/>
        </w:rPr>
      </w:pPr>
      <w:r w:rsidRPr="00205603">
        <w:rPr>
          <w:rFonts w:ascii="Arial" w:eastAsia="Arial" w:hAnsi="Arial" w:cs="Arial"/>
          <w:color w:val="000000"/>
          <w:sz w:val="24"/>
          <w:szCs w:val="24"/>
        </w:rPr>
        <w:t>2.13.2</w:t>
      </w:r>
      <w:r w:rsidRPr="00205603">
        <w:rPr>
          <w:rFonts w:ascii="Arial" w:eastAsia="Arial" w:hAnsi="Arial" w:cs="Arial"/>
          <w:color w:val="000000"/>
          <w:sz w:val="24"/>
          <w:szCs w:val="24"/>
        </w:rPr>
        <w:tab/>
        <w:t>CCS may suspend the Supplier’s ability to accept Orders (for any period) and the Supplier cannot enter into any Call-Off Contracts during this period.  If this happens, the Supplier must still meet its obligations under any existing Call-Off Contract that they have already signed.</w:t>
      </w:r>
    </w:p>
    <w:p w:rsidR="00101BD0" w:rsidRPr="00205603" w:rsidRDefault="00101BD0">
      <w:pPr>
        <w:spacing w:after="0" w:line="240" w:lineRule="auto"/>
        <w:rPr>
          <w:rFonts w:ascii="Arial" w:eastAsia="Arial" w:hAnsi="Arial" w:cs="Arial"/>
          <w:b/>
          <w:color w:val="000000"/>
          <w:sz w:val="24"/>
          <w:szCs w:val="24"/>
        </w:rPr>
      </w:pPr>
    </w:p>
    <w:p w:rsidR="00101BD0" w:rsidRPr="00205603" w:rsidRDefault="00CA1A11">
      <w:pPr>
        <w:spacing w:after="0" w:line="240" w:lineRule="auto"/>
        <w:ind w:firstLine="709"/>
        <w:rPr>
          <w:rFonts w:ascii="Arial" w:eastAsia="Arial" w:hAnsi="Arial" w:cs="Arial"/>
          <w:color w:val="000000"/>
          <w:sz w:val="24"/>
          <w:szCs w:val="24"/>
        </w:rPr>
      </w:pPr>
      <w:r w:rsidRPr="00205603">
        <w:rPr>
          <w:rFonts w:ascii="Arial" w:eastAsia="Arial" w:hAnsi="Arial" w:cs="Arial"/>
          <w:b/>
          <w:color w:val="000000"/>
          <w:sz w:val="24"/>
          <w:szCs w:val="24"/>
        </w:rPr>
        <w:t>Collaborative Requirements</w:t>
      </w:r>
    </w:p>
    <w:p w:rsidR="00101BD0" w:rsidRPr="00205603" w:rsidRDefault="00101BD0">
      <w:pPr>
        <w:spacing w:after="0" w:line="240" w:lineRule="auto"/>
        <w:ind w:left="709" w:hanging="709"/>
        <w:rPr>
          <w:rFonts w:ascii="Arial" w:eastAsia="Arial" w:hAnsi="Arial" w:cs="Arial"/>
          <w:color w:val="000000"/>
          <w:sz w:val="24"/>
          <w:szCs w:val="24"/>
        </w:rPr>
      </w:pPr>
    </w:p>
    <w:p w:rsidR="00101BD0" w:rsidRPr="00205603" w:rsidRDefault="00CA1A11">
      <w:pPr>
        <w:spacing w:after="0" w:line="240" w:lineRule="auto"/>
        <w:ind w:left="709" w:hanging="709"/>
        <w:rPr>
          <w:rFonts w:ascii="Arial" w:eastAsia="Arial" w:hAnsi="Arial" w:cs="Arial"/>
          <w:color w:val="000000"/>
          <w:sz w:val="24"/>
          <w:szCs w:val="24"/>
        </w:rPr>
      </w:pPr>
      <w:r w:rsidRPr="00205603">
        <w:rPr>
          <w:rFonts w:ascii="Arial" w:eastAsia="Arial" w:hAnsi="Arial" w:cs="Arial"/>
          <w:color w:val="000000"/>
          <w:sz w:val="24"/>
          <w:szCs w:val="24"/>
        </w:rPr>
        <w:t>2.14</w:t>
      </w:r>
      <w:r w:rsidRPr="00205603">
        <w:rPr>
          <w:rFonts w:ascii="Arial" w:eastAsia="Arial" w:hAnsi="Arial" w:cs="Arial"/>
          <w:color w:val="000000"/>
          <w:sz w:val="24"/>
          <w:szCs w:val="24"/>
        </w:rPr>
        <w:tab/>
        <w:t>Suppliers must be highly collaborative and flexible under this Framework Contract in meeting Buyer’s needs.</w:t>
      </w:r>
    </w:p>
    <w:p w:rsidR="00101BD0" w:rsidRPr="00205603" w:rsidRDefault="00101BD0">
      <w:pPr>
        <w:spacing w:after="0" w:line="240" w:lineRule="auto"/>
        <w:ind w:left="709" w:hanging="709"/>
        <w:rPr>
          <w:rFonts w:ascii="Arial" w:eastAsia="Arial" w:hAnsi="Arial" w:cs="Arial"/>
          <w:color w:val="000000"/>
          <w:sz w:val="24"/>
          <w:szCs w:val="24"/>
        </w:rPr>
      </w:pPr>
    </w:p>
    <w:p w:rsidR="00101BD0" w:rsidRPr="00205603" w:rsidRDefault="00CA1A11">
      <w:pPr>
        <w:spacing w:after="0" w:line="240" w:lineRule="auto"/>
        <w:ind w:left="709" w:hanging="709"/>
        <w:rPr>
          <w:rFonts w:ascii="Arial" w:eastAsia="Arial" w:hAnsi="Arial" w:cs="Arial"/>
          <w:color w:val="000000"/>
          <w:sz w:val="24"/>
          <w:szCs w:val="24"/>
        </w:rPr>
      </w:pPr>
      <w:r w:rsidRPr="00205603">
        <w:rPr>
          <w:rFonts w:ascii="Arial" w:eastAsia="Arial" w:hAnsi="Arial" w:cs="Arial"/>
          <w:color w:val="000000"/>
          <w:sz w:val="24"/>
          <w:szCs w:val="24"/>
        </w:rPr>
        <w:t>2.15</w:t>
      </w:r>
      <w:r w:rsidRPr="00205603">
        <w:rPr>
          <w:rFonts w:ascii="Arial" w:eastAsia="Arial" w:hAnsi="Arial" w:cs="Arial"/>
          <w:color w:val="000000"/>
          <w:sz w:val="24"/>
          <w:szCs w:val="24"/>
        </w:rPr>
        <w:tab/>
        <w:t>The Deliverables supplied under the Call-Off Contract and each Statement of Work may require the Supplier to work in collaboration with other suppliers of the Buyer.  In the event that the Deliverables do require such collaboration, the Supplier shall comply with the following:</w:t>
      </w:r>
    </w:p>
    <w:p w:rsidR="00101BD0" w:rsidRPr="00205603" w:rsidRDefault="00101BD0">
      <w:pPr>
        <w:spacing w:after="0" w:line="240" w:lineRule="auto"/>
        <w:ind w:left="1418" w:hanging="709"/>
        <w:rPr>
          <w:rFonts w:ascii="Arial" w:eastAsia="Arial" w:hAnsi="Arial" w:cs="Arial"/>
          <w:color w:val="000000"/>
          <w:sz w:val="24"/>
          <w:szCs w:val="24"/>
        </w:rPr>
      </w:pPr>
    </w:p>
    <w:p w:rsidR="00101BD0" w:rsidRPr="00205603" w:rsidRDefault="00CA1A11">
      <w:pPr>
        <w:spacing w:after="0" w:line="240" w:lineRule="auto"/>
        <w:ind w:left="1418" w:hanging="709"/>
        <w:rPr>
          <w:rFonts w:ascii="Arial" w:eastAsia="Arial" w:hAnsi="Arial" w:cs="Arial"/>
          <w:color w:val="000000"/>
          <w:sz w:val="24"/>
          <w:szCs w:val="24"/>
        </w:rPr>
      </w:pPr>
      <w:r w:rsidRPr="00205603">
        <w:rPr>
          <w:rFonts w:ascii="Arial" w:eastAsia="Arial" w:hAnsi="Arial" w:cs="Arial"/>
          <w:color w:val="000000"/>
          <w:sz w:val="24"/>
          <w:szCs w:val="24"/>
        </w:rPr>
        <w:t>2.15.1</w:t>
      </w:r>
      <w:r w:rsidRPr="00205603">
        <w:rPr>
          <w:rFonts w:ascii="Arial" w:eastAsia="Arial" w:hAnsi="Arial" w:cs="Arial"/>
          <w:color w:val="000000"/>
          <w:sz w:val="24"/>
          <w:szCs w:val="24"/>
        </w:rPr>
        <w:tab/>
        <w:t>The Supplier shall:</w:t>
      </w:r>
    </w:p>
    <w:p w:rsidR="00101BD0" w:rsidRPr="00205603" w:rsidRDefault="00101BD0">
      <w:pPr>
        <w:spacing w:after="0" w:line="240" w:lineRule="auto"/>
        <w:ind w:left="1418" w:hanging="709"/>
        <w:rPr>
          <w:rFonts w:ascii="Arial" w:eastAsia="Arial" w:hAnsi="Arial" w:cs="Arial"/>
          <w:color w:val="000000"/>
          <w:sz w:val="24"/>
          <w:szCs w:val="24"/>
        </w:rPr>
      </w:pPr>
    </w:p>
    <w:p w:rsidR="00101BD0" w:rsidRPr="00205603" w:rsidRDefault="00CA1A11">
      <w:pPr>
        <w:numPr>
          <w:ilvl w:val="0"/>
          <w:numId w:val="4"/>
        </w:numPr>
        <w:pBdr>
          <w:top w:val="nil"/>
          <w:left w:val="nil"/>
          <w:bottom w:val="nil"/>
          <w:right w:val="nil"/>
          <w:between w:val="nil"/>
        </w:pBdr>
        <w:spacing w:after="0" w:line="240" w:lineRule="auto"/>
        <w:ind w:left="1418" w:hanging="709"/>
        <w:rPr>
          <w:rFonts w:ascii="Arial" w:eastAsia="Arial" w:hAnsi="Arial" w:cs="Arial"/>
          <w:color w:val="000000"/>
          <w:sz w:val="24"/>
          <w:szCs w:val="24"/>
        </w:rPr>
      </w:pPr>
      <w:r w:rsidRPr="00205603">
        <w:rPr>
          <w:rFonts w:ascii="Arial" w:eastAsia="Arial" w:hAnsi="Arial" w:cs="Arial"/>
          <w:color w:val="000000"/>
          <w:sz w:val="24"/>
          <w:szCs w:val="24"/>
        </w:rPr>
        <w:t xml:space="preserve">work pro-actively with (a) the Buyer, (b) the incumbent providers, and (c) each of the other suppliers and contractors of the Buyer, in a spirit of trust and mutual confidence; </w:t>
      </w:r>
    </w:p>
    <w:p w:rsidR="00101BD0" w:rsidRPr="00205603" w:rsidRDefault="00CA1A11">
      <w:pPr>
        <w:numPr>
          <w:ilvl w:val="0"/>
          <w:numId w:val="4"/>
        </w:numPr>
        <w:pBdr>
          <w:top w:val="nil"/>
          <w:left w:val="nil"/>
          <w:bottom w:val="nil"/>
          <w:right w:val="nil"/>
          <w:between w:val="nil"/>
        </w:pBdr>
        <w:spacing w:after="0" w:line="240" w:lineRule="auto"/>
        <w:ind w:left="1418" w:hanging="709"/>
        <w:rPr>
          <w:rFonts w:ascii="Arial" w:eastAsia="Arial" w:hAnsi="Arial" w:cs="Arial"/>
          <w:color w:val="000000"/>
          <w:sz w:val="24"/>
          <w:szCs w:val="24"/>
        </w:rPr>
      </w:pPr>
      <w:r w:rsidRPr="00205603">
        <w:rPr>
          <w:rFonts w:ascii="Arial" w:eastAsia="Arial" w:hAnsi="Arial" w:cs="Arial"/>
          <w:color w:val="000000"/>
          <w:sz w:val="24"/>
          <w:szCs w:val="24"/>
        </w:rPr>
        <w:t xml:space="preserve">cooperate with the Buyer’s other suppliers and contractors of other goods and/or services to enable and ensure efficient Delivery; </w:t>
      </w:r>
    </w:p>
    <w:p w:rsidR="00101BD0" w:rsidRPr="00205603" w:rsidRDefault="00CA1A11">
      <w:pPr>
        <w:numPr>
          <w:ilvl w:val="0"/>
          <w:numId w:val="4"/>
        </w:numPr>
        <w:pBdr>
          <w:top w:val="nil"/>
          <w:left w:val="nil"/>
          <w:bottom w:val="nil"/>
          <w:right w:val="nil"/>
          <w:between w:val="nil"/>
        </w:pBdr>
        <w:spacing w:after="0" w:line="240" w:lineRule="auto"/>
        <w:ind w:left="1418" w:hanging="709"/>
        <w:rPr>
          <w:rFonts w:ascii="Arial" w:eastAsia="Arial" w:hAnsi="Arial" w:cs="Arial"/>
          <w:color w:val="000000"/>
          <w:sz w:val="24"/>
          <w:szCs w:val="24"/>
        </w:rPr>
      </w:pPr>
      <w:r w:rsidRPr="00205603">
        <w:rPr>
          <w:rFonts w:ascii="Arial" w:eastAsia="Arial" w:hAnsi="Arial" w:cs="Arial"/>
          <w:color w:val="000000"/>
          <w:sz w:val="24"/>
          <w:szCs w:val="24"/>
        </w:rPr>
        <w:t>assist in sharing information with the Buyer’s other suppliers and contractors for the purposes of facilitating provision of the Deliverables;</w:t>
      </w:r>
    </w:p>
    <w:p w:rsidR="00101BD0" w:rsidRPr="00205603" w:rsidRDefault="00CA1A11">
      <w:pPr>
        <w:numPr>
          <w:ilvl w:val="0"/>
          <w:numId w:val="4"/>
        </w:numPr>
        <w:pBdr>
          <w:top w:val="nil"/>
          <w:left w:val="nil"/>
          <w:bottom w:val="nil"/>
          <w:right w:val="nil"/>
          <w:between w:val="nil"/>
        </w:pBdr>
        <w:spacing w:after="0" w:line="240" w:lineRule="auto"/>
        <w:ind w:left="1418" w:hanging="709"/>
        <w:rPr>
          <w:rFonts w:ascii="Arial" w:eastAsia="Arial" w:hAnsi="Arial" w:cs="Arial"/>
          <w:color w:val="000000"/>
          <w:sz w:val="24"/>
          <w:szCs w:val="24"/>
        </w:rPr>
      </w:pPr>
      <w:r w:rsidRPr="00205603">
        <w:rPr>
          <w:rFonts w:ascii="Arial" w:eastAsia="Arial" w:hAnsi="Arial" w:cs="Arial"/>
          <w:color w:val="000000"/>
          <w:sz w:val="24"/>
          <w:szCs w:val="24"/>
        </w:rPr>
        <w:t>provide all additional cooperation and assistance as is reasonably required by the Buyer to ensure the continuous delivery of the Deliverables and other services under the Call-Off Contract; and</w:t>
      </w:r>
    </w:p>
    <w:p w:rsidR="00101BD0" w:rsidRPr="00205603" w:rsidRDefault="00CA1A11">
      <w:pPr>
        <w:numPr>
          <w:ilvl w:val="0"/>
          <w:numId w:val="4"/>
        </w:numPr>
        <w:pBdr>
          <w:top w:val="nil"/>
          <w:left w:val="nil"/>
          <w:bottom w:val="nil"/>
          <w:right w:val="nil"/>
          <w:between w:val="nil"/>
        </w:pBdr>
        <w:spacing w:after="0" w:line="240" w:lineRule="auto"/>
        <w:ind w:left="1418" w:hanging="709"/>
        <w:rPr>
          <w:rFonts w:ascii="Arial" w:eastAsia="Arial" w:hAnsi="Arial" w:cs="Arial"/>
          <w:color w:val="000000"/>
          <w:sz w:val="24"/>
          <w:szCs w:val="24"/>
        </w:rPr>
      </w:pPr>
      <w:proofErr w:type="gramStart"/>
      <w:r w:rsidRPr="00205603">
        <w:rPr>
          <w:rFonts w:ascii="Arial" w:eastAsia="Arial" w:hAnsi="Arial" w:cs="Arial"/>
          <w:color w:val="000000"/>
          <w:sz w:val="24"/>
          <w:szCs w:val="24"/>
        </w:rPr>
        <w:t>procure</w:t>
      </w:r>
      <w:proofErr w:type="gramEnd"/>
      <w:r w:rsidRPr="00205603">
        <w:rPr>
          <w:rFonts w:ascii="Arial" w:eastAsia="Arial" w:hAnsi="Arial" w:cs="Arial"/>
          <w:color w:val="000000"/>
          <w:sz w:val="24"/>
          <w:szCs w:val="24"/>
        </w:rPr>
        <w:t xml:space="preserve"> that the Supplier’s Subcontractors provide all cooperation and assistance as required by the Buyer pursuant to the Call-Off Contract.</w:t>
      </w:r>
    </w:p>
    <w:p w:rsidR="00101BD0" w:rsidRPr="00205603" w:rsidRDefault="00101BD0">
      <w:pPr>
        <w:spacing w:after="0" w:line="240" w:lineRule="auto"/>
        <w:ind w:left="1418" w:hanging="709"/>
        <w:rPr>
          <w:rFonts w:ascii="Arial" w:eastAsia="Arial" w:hAnsi="Arial" w:cs="Arial"/>
          <w:color w:val="000000"/>
          <w:sz w:val="24"/>
          <w:szCs w:val="24"/>
        </w:rPr>
      </w:pPr>
    </w:p>
    <w:p w:rsidR="00101BD0" w:rsidRPr="00205603" w:rsidRDefault="00CA1A11">
      <w:pPr>
        <w:keepNext/>
        <w:keepLines/>
        <w:widowControl w:val="0"/>
        <w:spacing w:after="0" w:line="240" w:lineRule="auto"/>
        <w:rPr>
          <w:rFonts w:ascii="Arial" w:eastAsia="Arial" w:hAnsi="Arial" w:cs="Arial"/>
          <w:b/>
          <w:color w:val="000000"/>
          <w:sz w:val="24"/>
          <w:szCs w:val="24"/>
        </w:rPr>
      </w:pPr>
      <w:r w:rsidRPr="00205603">
        <w:rPr>
          <w:rFonts w:ascii="Arial" w:eastAsia="Arial" w:hAnsi="Arial" w:cs="Arial"/>
          <w:b/>
          <w:color w:val="000000"/>
          <w:sz w:val="24"/>
          <w:szCs w:val="24"/>
        </w:rPr>
        <w:t xml:space="preserve">Section 3 - How Services will be </w:t>
      </w:r>
      <w:proofErr w:type="gramStart"/>
      <w:r w:rsidRPr="00205603">
        <w:rPr>
          <w:rFonts w:ascii="Arial" w:eastAsia="Arial" w:hAnsi="Arial" w:cs="Arial"/>
          <w:b/>
          <w:color w:val="000000"/>
          <w:sz w:val="24"/>
          <w:szCs w:val="24"/>
        </w:rPr>
        <w:t>Delivered</w:t>
      </w:r>
      <w:proofErr w:type="gramEnd"/>
    </w:p>
    <w:p w:rsidR="00101BD0" w:rsidRPr="00205603" w:rsidRDefault="00101BD0">
      <w:pPr>
        <w:widowControl w:val="0"/>
        <w:spacing w:after="0" w:line="240" w:lineRule="auto"/>
        <w:ind w:left="170" w:hanging="170"/>
        <w:rPr>
          <w:rFonts w:ascii="Arial" w:eastAsia="Arial" w:hAnsi="Arial" w:cs="Arial"/>
          <w:b/>
          <w:color w:val="000000"/>
          <w:sz w:val="24"/>
          <w:szCs w:val="24"/>
        </w:rPr>
      </w:pPr>
    </w:p>
    <w:p w:rsidR="00101BD0" w:rsidRPr="00205603" w:rsidRDefault="00CA1A11">
      <w:pPr>
        <w:widowControl w:val="0"/>
        <w:spacing w:after="0" w:line="240" w:lineRule="auto"/>
        <w:ind w:left="170" w:hanging="170"/>
        <w:rPr>
          <w:rFonts w:ascii="Arial" w:eastAsia="Arial" w:hAnsi="Arial" w:cs="Arial"/>
          <w:color w:val="000000"/>
          <w:sz w:val="24"/>
          <w:szCs w:val="24"/>
        </w:rPr>
      </w:pPr>
      <w:r w:rsidRPr="00205603">
        <w:rPr>
          <w:rFonts w:ascii="Arial" w:eastAsia="Arial" w:hAnsi="Arial" w:cs="Arial"/>
          <w:b/>
          <w:color w:val="000000"/>
          <w:sz w:val="24"/>
          <w:szCs w:val="24"/>
        </w:rPr>
        <w:t>Methodologies</w:t>
      </w:r>
    </w:p>
    <w:p w:rsidR="00101BD0" w:rsidRPr="00205603" w:rsidRDefault="00101BD0">
      <w:pPr>
        <w:widowControl w:val="0"/>
        <w:spacing w:after="0" w:line="240" w:lineRule="auto"/>
        <w:rPr>
          <w:rFonts w:ascii="Arial" w:eastAsia="Arial" w:hAnsi="Arial" w:cs="Arial"/>
          <w:color w:val="000000"/>
          <w:sz w:val="24"/>
          <w:szCs w:val="24"/>
        </w:rPr>
      </w:pPr>
    </w:p>
    <w:p w:rsidR="00101BD0" w:rsidRPr="00205603" w:rsidRDefault="00CA1A11">
      <w:pPr>
        <w:widowControl w:val="0"/>
        <w:spacing w:after="0" w:line="240" w:lineRule="auto"/>
        <w:ind w:left="709" w:hanging="709"/>
        <w:rPr>
          <w:rFonts w:ascii="Arial" w:eastAsia="Arial" w:hAnsi="Arial" w:cs="Arial"/>
          <w:color w:val="000000"/>
          <w:sz w:val="24"/>
          <w:szCs w:val="24"/>
        </w:rPr>
      </w:pPr>
      <w:r w:rsidRPr="00205603">
        <w:rPr>
          <w:rFonts w:ascii="Arial" w:eastAsia="Arial" w:hAnsi="Arial" w:cs="Arial"/>
          <w:color w:val="000000"/>
          <w:sz w:val="24"/>
          <w:szCs w:val="24"/>
        </w:rPr>
        <w:t>3.1</w:t>
      </w:r>
      <w:r w:rsidRPr="00205603">
        <w:rPr>
          <w:rFonts w:ascii="Arial" w:eastAsia="Arial" w:hAnsi="Arial" w:cs="Arial"/>
          <w:color w:val="000000"/>
          <w:sz w:val="24"/>
          <w:szCs w:val="24"/>
        </w:rPr>
        <w:tab/>
        <w:t>The Supplier will typically be expected to adopt an agile development process, starting with user needs. The methodology will be outlined in the relevant Statement of Work (SOW) which in turn will be drawn down from the high level Implementation Plan and Testing incorporated into the Call-Off Contract.</w:t>
      </w:r>
    </w:p>
    <w:p w:rsidR="00101BD0" w:rsidRPr="00205603" w:rsidRDefault="00101BD0">
      <w:pPr>
        <w:widowControl w:val="0"/>
        <w:spacing w:after="0" w:line="240" w:lineRule="auto"/>
        <w:ind w:left="709" w:hanging="709"/>
        <w:rPr>
          <w:rFonts w:ascii="Arial" w:eastAsia="Arial" w:hAnsi="Arial" w:cs="Arial"/>
          <w:color w:val="000000"/>
          <w:sz w:val="24"/>
          <w:szCs w:val="24"/>
        </w:rPr>
      </w:pPr>
    </w:p>
    <w:p w:rsidR="00101BD0" w:rsidRPr="00205603" w:rsidRDefault="00CA1A11">
      <w:pPr>
        <w:widowControl w:val="0"/>
        <w:spacing w:after="0" w:line="240" w:lineRule="auto"/>
        <w:ind w:left="709" w:hanging="709"/>
        <w:rPr>
          <w:rFonts w:ascii="Arial" w:eastAsia="Arial" w:hAnsi="Arial" w:cs="Arial"/>
          <w:color w:val="000000"/>
          <w:sz w:val="24"/>
          <w:szCs w:val="24"/>
        </w:rPr>
      </w:pPr>
      <w:r w:rsidRPr="00205603">
        <w:rPr>
          <w:rFonts w:ascii="Arial" w:eastAsia="Arial" w:hAnsi="Arial" w:cs="Arial"/>
          <w:color w:val="000000"/>
          <w:sz w:val="24"/>
          <w:szCs w:val="24"/>
        </w:rPr>
        <w:t>3.2</w:t>
      </w:r>
      <w:r w:rsidRPr="00205603">
        <w:rPr>
          <w:rFonts w:ascii="Arial" w:eastAsia="Arial" w:hAnsi="Arial" w:cs="Arial"/>
          <w:color w:val="000000"/>
          <w:sz w:val="24"/>
          <w:szCs w:val="24"/>
        </w:rPr>
        <w:tab/>
        <w:t>Waterfall methodology will only be used in exceptional circumstances, and where it can be shown to better meet user needs, but should be agreed in advance with the Buyer under a Statement of Work.</w:t>
      </w:r>
    </w:p>
    <w:p w:rsidR="00101BD0" w:rsidRPr="00205603" w:rsidRDefault="00101BD0">
      <w:pPr>
        <w:widowControl w:val="0"/>
        <w:spacing w:after="0" w:line="240" w:lineRule="auto"/>
        <w:ind w:left="709" w:hanging="709"/>
        <w:rPr>
          <w:rFonts w:ascii="Arial" w:eastAsia="Arial" w:hAnsi="Arial" w:cs="Arial"/>
          <w:color w:val="000000"/>
          <w:sz w:val="24"/>
          <w:szCs w:val="24"/>
        </w:rPr>
      </w:pPr>
    </w:p>
    <w:p w:rsidR="00101BD0" w:rsidRPr="00205603" w:rsidRDefault="00CA1A11">
      <w:pPr>
        <w:widowControl w:val="0"/>
        <w:spacing w:after="0" w:line="240" w:lineRule="auto"/>
        <w:ind w:left="709" w:hanging="709"/>
        <w:rPr>
          <w:rFonts w:ascii="Arial" w:eastAsia="Arial" w:hAnsi="Arial" w:cs="Arial"/>
          <w:color w:val="000000"/>
          <w:sz w:val="24"/>
          <w:szCs w:val="24"/>
        </w:rPr>
      </w:pPr>
      <w:r w:rsidRPr="00205603">
        <w:rPr>
          <w:rFonts w:ascii="Arial" w:eastAsia="Arial" w:hAnsi="Arial" w:cs="Arial"/>
          <w:color w:val="000000"/>
          <w:sz w:val="24"/>
          <w:szCs w:val="24"/>
        </w:rPr>
        <w:t>3.3</w:t>
      </w:r>
      <w:r w:rsidRPr="00205603">
        <w:rPr>
          <w:rFonts w:ascii="Arial" w:eastAsia="Arial" w:hAnsi="Arial" w:cs="Arial"/>
          <w:color w:val="000000"/>
          <w:sz w:val="24"/>
          <w:szCs w:val="24"/>
        </w:rPr>
        <w:tab/>
        <w:t xml:space="preserve">In some circumstances both waterfall and agile methodologies may be used, playing to their respective strengths, and this shall be agreed between the </w:t>
      </w:r>
      <w:r w:rsidRPr="00205603">
        <w:rPr>
          <w:rFonts w:ascii="Arial" w:eastAsia="Arial" w:hAnsi="Arial" w:cs="Arial"/>
          <w:color w:val="000000"/>
          <w:sz w:val="24"/>
          <w:szCs w:val="24"/>
        </w:rPr>
        <w:lastRenderedPageBreak/>
        <w:t>Supplier and Buyer in each Statement of Work.</w:t>
      </w:r>
    </w:p>
    <w:p w:rsidR="00101BD0" w:rsidRPr="00205603" w:rsidRDefault="00101BD0">
      <w:pPr>
        <w:widowControl w:val="0"/>
        <w:spacing w:after="0" w:line="240" w:lineRule="auto"/>
        <w:ind w:left="570"/>
        <w:rPr>
          <w:rFonts w:ascii="Arial" w:eastAsia="Arial" w:hAnsi="Arial" w:cs="Arial"/>
          <w:color w:val="000000"/>
          <w:sz w:val="24"/>
          <w:szCs w:val="24"/>
        </w:rPr>
      </w:pPr>
    </w:p>
    <w:p w:rsidR="00101BD0" w:rsidRPr="00205603" w:rsidRDefault="00CA1A11">
      <w:pPr>
        <w:widowControl w:val="0"/>
        <w:spacing w:after="0" w:line="240" w:lineRule="auto"/>
        <w:rPr>
          <w:rFonts w:ascii="Arial" w:eastAsia="Arial" w:hAnsi="Arial" w:cs="Arial"/>
          <w:color w:val="000000"/>
          <w:sz w:val="24"/>
          <w:szCs w:val="24"/>
        </w:rPr>
      </w:pPr>
      <w:r w:rsidRPr="00205603">
        <w:rPr>
          <w:rFonts w:ascii="Arial" w:eastAsia="Arial" w:hAnsi="Arial" w:cs="Arial"/>
          <w:color w:val="000000"/>
          <w:sz w:val="24"/>
          <w:szCs w:val="24"/>
        </w:rPr>
        <w:t>3.4</w:t>
      </w:r>
      <w:r w:rsidRPr="00205603">
        <w:rPr>
          <w:rFonts w:ascii="Arial" w:eastAsia="Arial" w:hAnsi="Arial" w:cs="Arial"/>
          <w:color w:val="000000"/>
          <w:sz w:val="24"/>
          <w:szCs w:val="24"/>
        </w:rPr>
        <w:tab/>
        <w:t>Guidance for the above can be found in:</w:t>
      </w:r>
    </w:p>
    <w:p w:rsidR="00101BD0" w:rsidRPr="00205603" w:rsidRDefault="00CA1A11">
      <w:pPr>
        <w:widowControl w:val="0"/>
        <w:numPr>
          <w:ilvl w:val="0"/>
          <w:numId w:val="1"/>
        </w:numPr>
        <w:spacing w:before="60" w:after="0" w:line="240" w:lineRule="auto"/>
        <w:ind w:left="1418" w:hanging="713"/>
        <w:rPr>
          <w:rFonts w:ascii="Arial" w:eastAsia="Arial" w:hAnsi="Arial" w:cs="Arial"/>
          <w:color w:val="000000"/>
          <w:sz w:val="24"/>
          <w:szCs w:val="24"/>
        </w:rPr>
      </w:pPr>
      <w:r w:rsidRPr="00205603">
        <w:rPr>
          <w:rFonts w:ascii="Arial" w:eastAsia="Arial" w:hAnsi="Arial" w:cs="Arial"/>
          <w:color w:val="000000"/>
          <w:sz w:val="24"/>
          <w:szCs w:val="24"/>
        </w:rPr>
        <w:t xml:space="preserve">the Service Manual at </w:t>
      </w:r>
      <w:hyperlink r:id="rId13">
        <w:r w:rsidRPr="00205603">
          <w:rPr>
            <w:rFonts w:ascii="Arial" w:eastAsia="Arial" w:hAnsi="Arial" w:cs="Arial"/>
            <w:color w:val="1155CC"/>
            <w:sz w:val="24"/>
            <w:szCs w:val="24"/>
            <w:u w:val="single"/>
          </w:rPr>
          <w:t>https://www.gov.uk/service-manual/agile</w:t>
        </w:r>
      </w:hyperlink>
    </w:p>
    <w:p w:rsidR="00101BD0" w:rsidRPr="00205603" w:rsidRDefault="00CA1A11">
      <w:pPr>
        <w:widowControl w:val="0"/>
        <w:numPr>
          <w:ilvl w:val="0"/>
          <w:numId w:val="1"/>
        </w:numPr>
        <w:spacing w:before="60" w:after="0" w:line="240" w:lineRule="auto"/>
        <w:ind w:left="1418" w:hanging="713"/>
        <w:rPr>
          <w:rFonts w:ascii="Arial" w:eastAsia="Arial" w:hAnsi="Arial" w:cs="Arial"/>
          <w:color w:val="000000"/>
          <w:sz w:val="24"/>
          <w:szCs w:val="24"/>
        </w:rPr>
      </w:pPr>
      <w:r w:rsidRPr="00205603">
        <w:rPr>
          <w:rFonts w:ascii="Arial" w:eastAsia="Arial" w:hAnsi="Arial" w:cs="Arial"/>
          <w:color w:val="000000"/>
          <w:sz w:val="24"/>
          <w:szCs w:val="24"/>
        </w:rPr>
        <w:t xml:space="preserve">the Technology Code Of Practice at: </w:t>
      </w:r>
      <w:hyperlink r:id="rId14" w:anchor="using-the-technology-code-of-practice">
        <w:r w:rsidRPr="00205603">
          <w:rPr>
            <w:rFonts w:ascii="Arial" w:eastAsia="Arial" w:hAnsi="Arial" w:cs="Arial"/>
            <w:color w:val="1155CC"/>
            <w:sz w:val="24"/>
            <w:szCs w:val="24"/>
            <w:u w:val="single"/>
          </w:rPr>
          <w:t>https://www.gov.uk/service-manual/technology/code-of-practice.html#using-the-technology-code-of-practice</w:t>
        </w:r>
      </w:hyperlink>
    </w:p>
    <w:p w:rsidR="00205603" w:rsidRDefault="00205603">
      <w:pPr>
        <w:widowControl w:val="0"/>
        <w:spacing w:after="0"/>
        <w:rPr>
          <w:rFonts w:ascii="Arial" w:eastAsia="Arial" w:hAnsi="Arial" w:cs="Arial"/>
          <w:b/>
          <w:sz w:val="24"/>
          <w:szCs w:val="24"/>
        </w:rPr>
      </w:pPr>
      <w:bookmarkStart w:id="1" w:name="_GoBack"/>
      <w:bookmarkEnd w:id="1"/>
    </w:p>
    <w:p w:rsidR="00101BD0" w:rsidRPr="00205603" w:rsidRDefault="00CA1A11">
      <w:pPr>
        <w:widowControl w:val="0"/>
        <w:spacing w:after="0"/>
        <w:rPr>
          <w:rFonts w:ascii="Arial" w:eastAsia="Arial" w:hAnsi="Arial" w:cs="Arial"/>
          <w:sz w:val="24"/>
          <w:szCs w:val="24"/>
        </w:rPr>
      </w:pPr>
      <w:r w:rsidRPr="00205603">
        <w:rPr>
          <w:rFonts w:ascii="Arial" w:eastAsia="Arial" w:hAnsi="Arial" w:cs="Arial"/>
          <w:b/>
          <w:sz w:val="24"/>
          <w:szCs w:val="24"/>
        </w:rPr>
        <w:t xml:space="preserve">Standards </w:t>
      </w:r>
    </w:p>
    <w:p w:rsidR="00101BD0" w:rsidRPr="00205603" w:rsidRDefault="00101BD0">
      <w:pPr>
        <w:widowControl w:val="0"/>
        <w:spacing w:after="0"/>
        <w:rPr>
          <w:rFonts w:ascii="Arial" w:eastAsia="Arial" w:hAnsi="Arial" w:cs="Arial"/>
          <w:sz w:val="24"/>
          <w:szCs w:val="24"/>
        </w:rPr>
      </w:pPr>
    </w:p>
    <w:p w:rsidR="00101BD0" w:rsidRPr="00205603" w:rsidRDefault="00CA1A11">
      <w:pPr>
        <w:widowControl w:val="0"/>
        <w:spacing w:after="0"/>
        <w:rPr>
          <w:rFonts w:ascii="Arial" w:eastAsia="Arial" w:hAnsi="Arial" w:cs="Arial"/>
          <w:sz w:val="24"/>
          <w:szCs w:val="24"/>
        </w:rPr>
      </w:pPr>
      <w:r w:rsidRPr="00205603">
        <w:rPr>
          <w:rFonts w:ascii="Arial" w:eastAsia="Arial" w:hAnsi="Arial" w:cs="Arial"/>
          <w:sz w:val="24"/>
          <w:szCs w:val="24"/>
        </w:rPr>
        <w:t>3.5</w:t>
      </w:r>
      <w:r w:rsidRPr="00205603">
        <w:rPr>
          <w:rFonts w:ascii="Arial" w:eastAsia="Arial" w:hAnsi="Arial" w:cs="Arial"/>
          <w:sz w:val="24"/>
          <w:szCs w:val="24"/>
        </w:rPr>
        <w:tab/>
        <w:t>The Supplier must:</w:t>
      </w:r>
    </w:p>
    <w:p w:rsidR="00101BD0" w:rsidRPr="00205603" w:rsidRDefault="00101BD0">
      <w:pPr>
        <w:widowControl w:val="0"/>
        <w:spacing w:after="0"/>
        <w:rPr>
          <w:rFonts w:ascii="Arial" w:eastAsia="Arial" w:hAnsi="Arial" w:cs="Arial"/>
          <w:sz w:val="24"/>
          <w:szCs w:val="24"/>
        </w:rPr>
      </w:pPr>
    </w:p>
    <w:p w:rsidR="00101BD0" w:rsidRPr="00205603" w:rsidRDefault="00CA1A11">
      <w:pPr>
        <w:widowControl w:val="0"/>
        <w:spacing w:after="0"/>
        <w:ind w:left="1418" w:hanging="709"/>
        <w:rPr>
          <w:rFonts w:ascii="Arial" w:eastAsia="Arial" w:hAnsi="Arial" w:cs="Arial"/>
          <w:sz w:val="24"/>
          <w:szCs w:val="24"/>
        </w:rPr>
      </w:pPr>
      <w:r w:rsidRPr="00205603">
        <w:rPr>
          <w:rFonts w:ascii="Arial" w:eastAsia="Arial" w:hAnsi="Arial" w:cs="Arial"/>
          <w:sz w:val="24"/>
          <w:szCs w:val="24"/>
        </w:rPr>
        <w:t xml:space="preserve">3.5.1 </w:t>
      </w:r>
      <w:r w:rsidRPr="00205603">
        <w:rPr>
          <w:rFonts w:ascii="Arial" w:eastAsia="Arial" w:hAnsi="Arial" w:cs="Arial"/>
          <w:sz w:val="24"/>
          <w:szCs w:val="24"/>
        </w:rPr>
        <w:tab/>
      </w:r>
      <w:proofErr w:type="gramStart"/>
      <w:r w:rsidRPr="00205603">
        <w:rPr>
          <w:rFonts w:ascii="Arial" w:eastAsia="Arial" w:hAnsi="Arial" w:cs="Arial"/>
          <w:sz w:val="24"/>
          <w:szCs w:val="24"/>
        </w:rPr>
        <w:t>work</w:t>
      </w:r>
      <w:proofErr w:type="gramEnd"/>
      <w:r w:rsidRPr="00205603">
        <w:rPr>
          <w:rFonts w:ascii="Arial" w:eastAsia="Arial" w:hAnsi="Arial" w:cs="Arial"/>
          <w:sz w:val="24"/>
          <w:szCs w:val="24"/>
        </w:rPr>
        <w:t xml:space="preserve"> according to:</w:t>
      </w:r>
    </w:p>
    <w:p w:rsidR="00101BD0" w:rsidRPr="00205603" w:rsidRDefault="00CA1A11">
      <w:pPr>
        <w:widowControl w:val="0"/>
        <w:numPr>
          <w:ilvl w:val="0"/>
          <w:numId w:val="5"/>
        </w:numPr>
        <w:pBdr>
          <w:top w:val="nil"/>
          <w:left w:val="nil"/>
          <w:bottom w:val="nil"/>
          <w:right w:val="nil"/>
          <w:between w:val="nil"/>
        </w:pBdr>
        <w:spacing w:after="0"/>
        <w:rPr>
          <w:rFonts w:ascii="Arial" w:eastAsia="Arial" w:hAnsi="Arial" w:cs="Arial"/>
          <w:color w:val="000000"/>
          <w:sz w:val="24"/>
          <w:szCs w:val="24"/>
        </w:rPr>
      </w:pPr>
      <w:r w:rsidRPr="00205603">
        <w:rPr>
          <w:rFonts w:ascii="Arial" w:eastAsia="Arial" w:hAnsi="Arial" w:cs="Arial"/>
          <w:color w:val="000000"/>
          <w:sz w:val="24"/>
          <w:szCs w:val="24"/>
        </w:rPr>
        <w:t>the Technology Code of Practice,</w:t>
      </w:r>
    </w:p>
    <w:p w:rsidR="00101BD0" w:rsidRPr="00205603" w:rsidRDefault="00CA1A11">
      <w:pPr>
        <w:widowControl w:val="0"/>
        <w:numPr>
          <w:ilvl w:val="0"/>
          <w:numId w:val="5"/>
        </w:numPr>
        <w:pBdr>
          <w:top w:val="nil"/>
          <w:left w:val="nil"/>
          <w:bottom w:val="nil"/>
          <w:right w:val="nil"/>
          <w:between w:val="nil"/>
        </w:pBdr>
        <w:spacing w:after="0"/>
        <w:rPr>
          <w:rFonts w:ascii="Arial" w:eastAsia="Arial" w:hAnsi="Arial" w:cs="Arial"/>
          <w:color w:val="000000"/>
          <w:sz w:val="24"/>
          <w:szCs w:val="24"/>
        </w:rPr>
      </w:pPr>
      <w:r w:rsidRPr="00205603">
        <w:rPr>
          <w:rFonts w:ascii="Arial" w:eastAsia="Arial" w:hAnsi="Arial" w:cs="Arial"/>
          <w:color w:val="000000"/>
          <w:sz w:val="24"/>
          <w:szCs w:val="24"/>
        </w:rPr>
        <w:t>GDS Service Manual, and</w:t>
      </w:r>
    </w:p>
    <w:p w:rsidR="00101BD0" w:rsidRPr="00205603" w:rsidRDefault="00CA1A11">
      <w:pPr>
        <w:widowControl w:val="0"/>
        <w:numPr>
          <w:ilvl w:val="0"/>
          <w:numId w:val="5"/>
        </w:numPr>
        <w:pBdr>
          <w:top w:val="nil"/>
          <w:left w:val="nil"/>
          <w:bottom w:val="nil"/>
          <w:right w:val="nil"/>
          <w:between w:val="nil"/>
        </w:pBdr>
        <w:spacing w:after="0"/>
        <w:rPr>
          <w:rFonts w:ascii="Arial" w:eastAsia="Arial" w:hAnsi="Arial" w:cs="Arial"/>
          <w:color w:val="000000"/>
          <w:sz w:val="24"/>
          <w:szCs w:val="24"/>
        </w:rPr>
      </w:pPr>
      <w:proofErr w:type="gramStart"/>
      <w:r w:rsidRPr="00205603">
        <w:rPr>
          <w:rFonts w:ascii="Arial" w:eastAsia="Arial" w:hAnsi="Arial" w:cs="Arial"/>
          <w:color w:val="000000"/>
          <w:sz w:val="24"/>
          <w:szCs w:val="24"/>
        </w:rPr>
        <w:t>understand</w:t>
      </w:r>
      <w:proofErr w:type="gramEnd"/>
      <w:r w:rsidRPr="00205603">
        <w:rPr>
          <w:rFonts w:ascii="Arial" w:eastAsia="Arial" w:hAnsi="Arial" w:cs="Arial"/>
          <w:color w:val="000000"/>
          <w:sz w:val="24"/>
          <w:szCs w:val="24"/>
        </w:rPr>
        <w:t xml:space="preserve"> what it means to work on one of the Discovery, Beta, Live or Retirement phases described in the Service Manual.</w:t>
      </w:r>
    </w:p>
    <w:p w:rsidR="00101BD0" w:rsidRPr="00205603" w:rsidRDefault="00101BD0">
      <w:pPr>
        <w:widowControl w:val="0"/>
        <w:spacing w:after="0"/>
        <w:ind w:left="1276" w:hanging="567"/>
        <w:rPr>
          <w:rFonts w:ascii="Arial" w:eastAsia="Arial" w:hAnsi="Arial" w:cs="Arial"/>
          <w:sz w:val="24"/>
          <w:szCs w:val="24"/>
        </w:rPr>
      </w:pPr>
    </w:p>
    <w:p w:rsidR="00101BD0" w:rsidRPr="00205603" w:rsidRDefault="00CA1A11">
      <w:pPr>
        <w:widowControl w:val="0"/>
        <w:spacing w:after="0"/>
        <w:ind w:left="1276" w:hanging="567"/>
        <w:rPr>
          <w:rFonts w:ascii="Arial" w:eastAsia="Arial" w:hAnsi="Arial" w:cs="Arial"/>
          <w:sz w:val="24"/>
          <w:szCs w:val="24"/>
        </w:rPr>
      </w:pPr>
      <w:r w:rsidRPr="00205603">
        <w:rPr>
          <w:rFonts w:ascii="Arial" w:eastAsia="Arial" w:hAnsi="Arial" w:cs="Arial"/>
          <w:sz w:val="24"/>
          <w:szCs w:val="24"/>
        </w:rPr>
        <w:t>3.5.2</w:t>
      </w:r>
      <w:r w:rsidRPr="00205603">
        <w:rPr>
          <w:rFonts w:ascii="Arial" w:eastAsia="Arial" w:hAnsi="Arial" w:cs="Arial"/>
          <w:sz w:val="24"/>
          <w:szCs w:val="24"/>
        </w:rPr>
        <w:tab/>
      </w:r>
      <w:r w:rsidRPr="00205603">
        <w:rPr>
          <w:rFonts w:ascii="Arial" w:eastAsia="Arial" w:hAnsi="Arial" w:cs="Arial"/>
          <w:sz w:val="24"/>
          <w:szCs w:val="24"/>
        </w:rPr>
        <w:tab/>
      </w:r>
      <w:proofErr w:type="gramStart"/>
      <w:r w:rsidRPr="00205603">
        <w:rPr>
          <w:rFonts w:ascii="Arial" w:eastAsia="Arial" w:hAnsi="Arial" w:cs="Arial"/>
          <w:sz w:val="24"/>
          <w:szCs w:val="24"/>
        </w:rPr>
        <w:t>support</w:t>
      </w:r>
      <w:proofErr w:type="gramEnd"/>
      <w:r w:rsidRPr="00205603">
        <w:rPr>
          <w:rFonts w:ascii="Arial" w:eastAsia="Arial" w:hAnsi="Arial" w:cs="Arial"/>
          <w:sz w:val="24"/>
          <w:szCs w:val="24"/>
        </w:rPr>
        <w:t xml:space="preserve"> Buyers:</w:t>
      </w:r>
    </w:p>
    <w:p w:rsidR="00101BD0" w:rsidRPr="00205603" w:rsidRDefault="00CA1A11">
      <w:pPr>
        <w:widowControl w:val="0"/>
        <w:numPr>
          <w:ilvl w:val="0"/>
          <w:numId w:val="1"/>
        </w:numPr>
        <w:spacing w:after="0" w:line="240" w:lineRule="auto"/>
        <w:ind w:left="2127" w:hanging="713"/>
        <w:rPr>
          <w:rFonts w:ascii="Arial" w:eastAsia="Arial" w:hAnsi="Arial" w:cs="Arial"/>
          <w:sz w:val="24"/>
          <w:szCs w:val="24"/>
        </w:rPr>
      </w:pPr>
      <w:r w:rsidRPr="00205603">
        <w:rPr>
          <w:rFonts w:ascii="Arial" w:eastAsia="Arial" w:hAnsi="Arial" w:cs="Arial"/>
          <w:sz w:val="24"/>
          <w:szCs w:val="24"/>
        </w:rPr>
        <w:t>to comply with Paragraph 3.5.1 above</w:t>
      </w:r>
    </w:p>
    <w:p w:rsidR="00101BD0" w:rsidRPr="00205603" w:rsidRDefault="00CA1A11">
      <w:pPr>
        <w:widowControl w:val="0"/>
        <w:numPr>
          <w:ilvl w:val="0"/>
          <w:numId w:val="1"/>
        </w:numPr>
        <w:spacing w:after="0" w:line="240" w:lineRule="auto"/>
        <w:ind w:left="2127" w:hanging="713"/>
        <w:rPr>
          <w:rFonts w:ascii="Arial" w:eastAsia="Arial" w:hAnsi="Arial" w:cs="Arial"/>
          <w:sz w:val="24"/>
          <w:szCs w:val="24"/>
        </w:rPr>
      </w:pPr>
      <w:r w:rsidRPr="00205603">
        <w:rPr>
          <w:rFonts w:ascii="Arial" w:eastAsia="Arial" w:hAnsi="Arial" w:cs="Arial"/>
          <w:sz w:val="24"/>
          <w:szCs w:val="24"/>
        </w:rPr>
        <w:t xml:space="preserve">through successful Service Standard assessments - </w:t>
      </w:r>
      <w:hyperlink r:id="rId15">
        <w:r w:rsidRPr="00205603">
          <w:rPr>
            <w:rFonts w:ascii="Arial" w:eastAsia="Arial" w:hAnsi="Arial" w:cs="Arial"/>
            <w:color w:val="1155CC"/>
            <w:sz w:val="24"/>
            <w:szCs w:val="24"/>
            <w:u w:val="single"/>
          </w:rPr>
          <w:t>https://www.gov.uk/service-manual/digital-by-default</w:t>
        </w:r>
      </w:hyperlink>
    </w:p>
    <w:p w:rsidR="00101BD0" w:rsidRPr="00205603" w:rsidRDefault="00CA1A11">
      <w:pPr>
        <w:widowControl w:val="0"/>
        <w:numPr>
          <w:ilvl w:val="0"/>
          <w:numId w:val="1"/>
        </w:numPr>
        <w:spacing w:after="0" w:line="240" w:lineRule="auto"/>
        <w:ind w:left="2127" w:hanging="713"/>
        <w:rPr>
          <w:rFonts w:ascii="Arial" w:eastAsia="Arial" w:hAnsi="Arial" w:cs="Arial"/>
          <w:sz w:val="24"/>
          <w:szCs w:val="24"/>
        </w:rPr>
      </w:pPr>
      <w:r w:rsidRPr="00205603">
        <w:rPr>
          <w:rFonts w:ascii="Arial" w:eastAsia="Arial" w:hAnsi="Arial" w:cs="Arial"/>
          <w:sz w:val="24"/>
          <w:szCs w:val="24"/>
        </w:rPr>
        <w:t xml:space="preserve">to develop Services based on Open Standards Principles and accessible data protocols, to ensure they are interoperable - </w:t>
      </w:r>
      <w:hyperlink r:id="rId16">
        <w:r w:rsidRPr="00205603">
          <w:rPr>
            <w:rFonts w:ascii="Arial" w:eastAsia="Arial" w:hAnsi="Arial" w:cs="Arial"/>
            <w:color w:val="1155CC"/>
            <w:sz w:val="24"/>
            <w:szCs w:val="24"/>
            <w:u w:val="single"/>
          </w:rPr>
          <w:t>https://www.gov.uk/government/publications/open-standards-principles/open-standards-principles</w:t>
        </w:r>
      </w:hyperlink>
    </w:p>
    <w:p w:rsidR="00101BD0" w:rsidRPr="00205603" w:rsidRDefault="00CA1A11">
      <w:pPr>
        <w:widowControl w:val="0"/>
        <w:numPr>
          <w:ilvl w:val="0"/>
          <w:numId w:val="1"/>
        </w:numPr>
        <w:spacing w:after="0" w:line="240" w:lineRule="auto"/>
        <w:ind w:left="2127" w:hanging="713"/>
        <w:rPr>
          <w:rFonts w:ascii="Arial" w:eastAsia="Arial" w:hAnsi="Arial" w:cs="Arial"/>
          <w:sz w:val="24"/>
          <w:szCs w:val="24"/>
        </w:rPr>
      </w:pPr>
      <w:r w:rsidRPr="00205603">
        <w:rPr>
          <w:rFonts w:ascii="Arial" w:eastAsia="Arial" w:hAnsi="Arial" w:cs="Arial"/>
          <w:sz w:val="24"/>
          <w:szCs w:val="24"/>
        </w:rPr>
        <w:t xml:space="preserve">to comply with any adopted open standards that are compulsory in government as described at the following link: </w:t>
      </w:r>
      <w:hyperlink r:id="rId17">
        <w:r w:rsidRPr="00205603">
          <w:rPr>
            <w:rFonts w:ascii="Arial" w:eastAsia="Arial" w:hAnsi="Arial" w:cs="Arial"/>
            <w:color w:val="1155CC"/>
            <w:sz w:val="24"/>
            <w:szCs w:val="24"/>
            <w:u w:val="single"/>
          </w:rPr>
          <w:t>http://standards.data.gov.uk/challenges/adopted</w:t>
        </w:r>
      </w:hyperlink>
    </w:p>
    <w:p w:rsidR="00101BD0" w:rsidRPr="00205603" w:rsidRDefault="00101BD0">
      <w:pPr>
        <w:widowControl w:val="0"/>
        <w:spacing w:after="0"/>
        <w:rPr>
          <w:rFonts w:ascii="Arial" w:eastAsia="Arial" w:hAnsi="Arial" w:cs="Arial"/>
          <w:b/>
          <w:sz w:val="24"/>
          <w:szCs w:val="24"/>
        </w:rPr>
      </w:pPr>
    </w:p>
    <w:p w:rsidR="00101BD0" w:rsidRPr="00205603" w:rsidRDefault="00CA1A11">
      <w:pPr>
        <w:widowControl w:val="0"/>
        <w:spacing w:after="0"/>
        <w:rPr>
          <w:rFonts w:ascii="Arial" w:eastAsia="Arial" w:hAnsi="Arial" w:cs="Arial"/>
          <w:sz w:val="24"/>
          <w:szCs w:val="24"/>
        </w:rPr>
      </w:pPr>
      <w:r w:rsidRPr="00205603">
        <w:rPr>
          <w:rFonts w:ascii="Arial" w:eastAsia="Arial" w:hAnsi="Arial" w:cs="Arial"/>
          <w:b/>
          <w:sz w:val="24"/>
          <w:szCs w:val="24"/>
        </w:rPr>
        <w:t xml:space="preserve">Security </w:t>
      </w:r>
    </w:p>
    <w:p w:rsidR="00101BD0" w:rsidRPr="00205603" w:rsidRDefault="00101BD0">
      <w:pPr>
        <w:widowControl w:val="0"/>
        <w:spacing w:after="0"/>
        <w:rPr>
          <w:rFonts w:ascii="Arial" w:eastAsia="Arial" w:hAnsi="Arial" w:cs="Arial"/>
          <w:sz w:val="24"/>
          <w:szCs w:val="24"/>
        </w:rPr>
      </w:pPr>
    </w:p>
    <w:p w:rsidR="00101BD0" w:rsidRPr="00205603" w:rsidRDefault="00CA1A11">
      <w:pPr>
        <w:widowControl w:val="0"/>
        <w:spacing w:after="0"/>
        <w:rPr>
          <w:rFonts w:ascii="Arial" w:eastAsia="Arial" w:hAnsi="Arial" w:cs="Arial"/>
          <w:sz w:val="24"/>
          <w:szCs w:val="24"/>
        </w:rPr>
      </w:pPr>
      <w:r w:rsidRPr="00205603">
        <w:rPr>
          <w:rFonts w:ascii="Arial" w:eastAsia="Arial" w:hAnsi="Arial" w:cs="Arial"/>
          <w:sz w:val="24"/>
          <w:szCs w:val="24"/>
        </w:rPr>
        <w:t>3.6</w:t>
      </w:r>
      <w:r w:rsidRPr="00205603">
        <w:rPr>
          <w:rFonts w:ascii="Arial" w:eastAsia="Arial" w:hAnsi="Arial" w:cs="Arial"/>
          <w:sz w:val="24"/>
          <w:szCs w:val="24"/>
        </w:rPr>
        <w:tab/>
        <w:t>If requested by the Buyer, the Supplier must support Buyers according to:</w:t>
      </w:r>
    </w:p>
    <w:p w:rsidR="00101BD0" w:rsidRPr="00205603" w:rsidRDefault="00101BD0">
      <w:pPr>
        <w:widowControl w:val="0"/>
        <w:spacing w:after="0"/>
        <w:rPr>
          <w:rFonts w:ascii="Arial" w:eastAsia="Arial" w:hAnsi="Arial" w:cs="Arial"/>
          <w:sz w:val="24"/>
          <w:szCs w:val="24"/>
        </w:rPr>
      </w:pPr>
    </w:p>
    <w:p w:rsidR="00101BD0" w:rsidRPr="00205603" w:rsidRDefault="00CA1A11">
      <w:pPr>
        <w:widowControl w:val="0"/>
        <w:spacing w:after="0"/>
        <w:ind w:left="1418" w:hanging="698"/>
        <w:rPr>
          <w:rFonts w:ascii="Arial" w:eastAsia="Arial" w:hAnsi="Arial" w:cs="Arial"/>
          <w:sz w:val="24"/>
          <w:szCs w:val="24"/>
        </w:rPr>
      </w:pPr>
      <w:r w:rsidRPr="00205603">
        <w:rPr>
          <w:rFonts w:ascii="Arial" w:eastAsia="Arial" w:hAnsi="Arial" w:cs="Arial"/>
          <w:sz w:val="24"/>
          <w:szCs w:val="24"/>
        </w:rPr>
        <w:t>3.6.1</w:t>
      </w:r>
      <w:r w:rsidRPr="00205603">
        <w:rPr>
          <w:rFonts w:ascii="Arial" w:eastAsia="Arial" w:hAnsi="Arial" w:cs="Arial"/>
          <w:sz w:val="24"/>
          <w:szCs w:val="24"/>
        </w:rPr>
        <w:tab/>
      </w:r>
      <w:proofErr w:type="gramStart"/>
      <w:r w:rsidRPr="00205603">
        <w:rPr>
          <w:rFonts w:ascii="Arial" w:eastAsia="Arial" w:hAnsi="Arial" w:cs="Arial"/>
          <w:sz w:val="24"/>
          <w:szCs w:val="24"/>
        </w:rPr>
        <w:t>the</w:t>
      </w:r>
      <w:proofErr w:type="gramEnd"/>
      <w:r w:rsidRPr="00205603">
        <w:rPr>
          <w:rFonts w:ascii="Arial" w:eastAsia="Arial" w:hAnsi="Arial" w:cs="Arial"/>
          <w:sz w:val="24"/>
          <w:szCs w:val="24"/>
        </w:rPr>
        <w:t xml:space="preserve"> Baseline Personnel Security Standard (BPSS: see </w:t>
      </w:r>
      <w:hyperlink r:id="rId18">
        <w:r w:rsidRPr="00205603">
          <w:rPr>
            <w:rFonts w:ascii="Arial" w:eastAsia="Arial" w:hAnsi="Arial" w:cs="Arial"/>
            <w:color w:val="0000FF"/>
            <w:sz w:val="24"/>
            <w:szCs w:val="24"/>
            <w:u w:val="single"/>
          </w:rPr>
          <w:t>https://www.gov.uk/government/publications/government-baseline-personnel-security-standard</w:t>
        </w:r>
      </w:hyperlink>
      <w:r w:rsidRPr="00205603">
        <w:rPr>
          <w:rFonts w:ascii="Arial" w:eastAsia="Arial" w:hAnsi="Arial" w:cs="Arial"/>
          <w:sz w:val="24"/>
          <w:szCs w:val="24"/>
        </w:rPr>
        <w:t xml:space="preserve">). </w:t>
      </w:r>
    </w:p>
    <w:p w:rsidR="00101BD0" w:rsidRPr="00205603" w:rsidRDefault="00101BD0">
      <w:pPr>
        <w:widowControl w:val="0"/>
        <w:spacing w:after="0"/>
        <w:ind w:left="1418" w:hanging="698"/>
        <w:rPr>
          <w:rFonts w:ascii="Arial" w:eastAsia="Arial" w:hAnsi="Arial" w:cs="Arial"/>
          <w:sz w:val="24"/>
          <w:szCs w:val="24"/>
        </w:rPr>
      </w:pPr>
    </w:p>
    <w:p w:rsidR="00101BD0" w:rsidRPr="00205603" w:rsidRDefault="00CA1A11">
      <w:pPr>
        <w:widowControl w:val="0"/>
        <w:spacing w:after="0"/>
        <w:ind w:left="1418"/>
        <w:rPr>
          <w:rFonts w:ascii="Arial" w:eastAsia="Arial" w:hAnsi="Arial" w:cs="Arial"/>
          <w:sz w:val="24"/>
          <w:szCs w:val="24"/>
        </w:rPr>
      </w:pPr>
      <w:r w:rsidRPr="00205603">
        <w:rPr>
          <w:rFonts w:ascii="Arial" w:eastAsia="Arial" w:hAnsi="Arial" w:cs="Arial"/>
          <w:sz w:val="24"/>
          <w:szCs w:val="24"/>
        </w:rPr>
        <w:t>Additional levels of security clearance may be required by the Buyer under the Call-Off Contract (and applicable SOWs) and may include:</w:t>
      </w:r>
    </w:p>
    <w:p w:rsidR="00101BD0" w:rsidRPr="00205603" w:rsidRDefault="00CA1A11">
      <w:pPr>
        <w:numPr>
          <w:ilvl w:val="0"/>
          <w:numId w:val="2"/>
        </w:numPr>
        <w:spacing w:after="0" w:line="240" w:lineRule="auto"/>
        <w:ind w:left="2127" w:hanging="709"/>
        <w:rPr>
          <w:rFonts w:ascii="Arial" w:eastAsia="Arial" w:hAnsi="Arial" w:cs="Arial"/>
          <w:sz w:val="24"/>
          <w:szCs w:val="24"/>
        </w:rPr>
      </w:pPr>
      <w:r w:rsidRPr="00205603">
        <w:rPr>
          <w:rFonts w:ascii="Arial" w:eastAsia="Arial" w:hAnsi="Arial" w:cs="Arial"/>
          <w:sz w:val="24"/>
          <w:szCs w:val="24"/>
        </w:rPr>
        <w:t xml:space="preserve">Security Check (SC) </w:t>
      </w:r>
    </w:p>
    <w:p w:rsidR="00101BD0" w:rsidRPr="00205603" w:rsidRDefault="00CA1A11">
      <w:pPr>
        <w:numPr>
          <w:ilvl w:val="0"/>
          <w:numId w:val="2"/>
        </w:numPr>
        <w:spacing w:after="0" w:line="240" w:lineRule="auto"/>
        <w:ind w:left="2127" w:hanging="709"/>
        <w:rPr>
          <w:rFonts w:ascii="Arial" w:eastAsia="Arial" w:hAnsi="Arial" w:cs="Arial"/>
          <w:sz w:val="24"/>
          <w:szCs w:val="24"/>
        </w:rPr>
      </w:pPr>
      <w:r w:rsidRPr="00205603">
        <w:rPr>
          <w:rFonts w:ascii="Arial" w:eastAsia="Arial" w:hAnsi="Arial" w:cs="Arial"/>
          <w:sz w:val="24"/>
          <w:szCs w:val="24"/>
        </w:rPr>
        <w:t>Developed Vetting (DV)</w:t>
      </w:r>
      <w:r w:rsidRPr="00205603">
        <w:rPr>
          <w:rFonts w:ascii="Arial" w:eastAsia="Arial" w:hAnsi="Arial" w:cs="Arial"/>
          <w:sz w:val="24"/>
          <w:szCs w:val="24"/>
          <w:u w:val="single"/>
        </w:rPr>
        <w:t xml:space="preserve"> </w:t>
      </w:r>
    </w:p>
    <w:p w:rsidR="00101BD0" w:rsidRPr="00205603" w:rsidRDefault="00CA1A11">
      <w:pPr>
        <w:numPr>
          <w:ilvl w:val="0"/>
          <w:numId w:val="2"/>
        </w:numPr>
        <w:spacing w:after="0" w:line="240" w:lineRule="auto"/>
        <w:ind w:left="2127" w:hanging="709"/>
        <w:rPr>
          <w:rFonts w:ascii="Arial" w:eastAsia="Arial" w:hAnsi="Arial" w:cs="Arial"/>
          <w:sz w:val="24"/>
          <w:szCs w:val="24"/>
        </w:rPr>
      </w:pPr>
      <w:r w:rsidRPr="00205603">
        <w:rPr>
          <w:rFonts w:ascii="Arial" w:eastAsia="Arial" w:hAnsi="Arial" w:cs="Arial"/>
          <w:sz w:val="24"/>
          <w:szCs w:val="24"/>
        </w:rPr>
        <w:t>Counter-Terrorist Check (CTC)</w:t>
      </w:r>
    </w:p>
    <w:p w:rsidR="00101BD0" w:rsidRPr="00205603" w:rsidRDefault="00CA1A11">
      <w:pPr>
        <w:spacing w:after="0" w:line="240" w:lineRule="auto"/>
        <w:ind w:left="1440"/>
        <w:rPr>
          <w:rFonts w:ascii="Arial" w:eastAsia="Arial" w:hAnsi="Arial" w:cs="Arial"/>
          <w:sz w:val="24"/>
          <w:szCs w:val="24"/>
        </w:rPr>
      </w:pPr>
      <w:r w:rsidRPr="00205603">
        <w:rPr>
          <w:rFonts w:ascii="Arial" w:eastAsia="Arial" w:hAnsi="Arial" w:cs="Arial"/>
          <w:sz w:val="24"/>
          <w:szCs w:val="24"/>
        </w:rPr>
        <w:t>Details on each are accessible at the following link:</w:t>
      </w:r>
    </w:p>
    <w:p w:rsidR="00101BD0" w:rsidRPr="00205603" w:rsidRDefault="00ED0203">
      <w:pPr>
        <w:spacing w:after="0"/>
        <w:ind w:left="1418"/>
        <w:rPr>
          <w:rFonts w:ascii="Arial" w:eastAsia="Arial" w:hAnsi="Arial" w:cs="Arial"/>
          <w:sz w:val="24"/>
          <w:szCs w:val="24"/>
        </w:rPr>
      </w:pPr>
      <w:hyperlink r:id="rId19">
        <w:r w:rsidR="00CA1A11" w:rsidRPr="00205603">
          <w:rPr>
            <w:rFonts w:ascii="Arial" w:eastAsia="Arial" w:hAnsi="Arial" w:cs="Arial"/>
            <w:color w:val="0000FF"/>
            <w:sz w:val="24"/>
            <w:szCs w:val="24"/>
            <w:u w:val="single"/>
          </w:rPr>
          <w:t>https://www.gov.uk/government/publications/united-kingdom-security-vetting-clearance-levels</w:t>
        </w:r>
      </w:hyperlink>
      <w:r w:rsidR="00CA1A11" w:rsidRPr="00205603">
        <w:rPr>
          <w:rFonts w:ascii="Arial" w:eastAsia="Arial" w:hAnsi="Arial" w:cs="Arial"/>
          <w:sz w:val="24"/>
          <w:szCs w:val="24"/>
        </w:rPr>
        <w:t xml:space="preserve"> </w:t>
      </w:r>
    </w:p>
    <w:p w:rsidR="00101BD0" w:rsidRPr="00205603" w:rsidRDefault="00101BD0">
      <w:pPr>
        <w:spacing w:after="0"/>
        <w:ind w:left="1418"/>
        <w:rPr>
          <w:rFonts w:ascii="Arial" w:eastAsia="Arial" w:hAnsi="Arial" w:cs="Arial"/>
          <w:sz w:val="24"/>
          <w:szCs w:val="24"/>
        </w:rPr>
      </w:pPr>
    </w:p>
    <w:p w:rsidR="00101BD0" w:rsidRPr="00205603" w:rsidRDefault="00CA1A11">
      <w:pPr>
        <w:spacing w:after="0"/>
        <w:ind w:left="1418" w:hanging="698"/>
        <w:rPr>
          <w:rFonts w:ascii="Arial" w:eastAsia="Arial" w:hAnsi="Arial" w:cs="Arial"/>
          <w:sz w:val="24"/>
          <w:szCs w:val="24"/>
        </w:rPr>
      </w:pPr>
      <w:r w:rsidRPr="00205603">
        <w:rPr>
          <w:rFonts w:ascii="Arial" w:eastAsia="Arial" w:hAnsi="Arial" w:cs="Arial"/>
          <w:sz w:val="24"/>
          <w:szCs w:val="24"/>
        </w:rPr>
        <w:t>3.6.2</w:t>
      </w:r>
      <w:r w:rsidRPr="00205603">
        <w:rPr>
          <w:rFonts w:ascii="Arial" w:eastAsia="Arial" w:hAnsi="Arial" w:cs="Arial"/>
          <w:sz w:val="24"/>
          <w:szCs w:val="24"/>
        </w:rPr>
        <w:tab/>
      </w:r>
      <w:proofErr w:type="gramStart"/>
      <w:r w:rsidRPr="00205603">
        <w:rPr>
          <w:rFonts w:ascii="Arial" w:eastAsia="Arial" w:hAnsi="Arial" w:cs="Arial"/>
          <w:sz w:val="24"/>
          <w:szCs w:val="24"/>
        </w:rPr>
        <w:t>the</w:t>
      </w:r>
      <w:proofErr w:type="gramEnd"/>
      <w:r w:rsidRPr="00205603">
        <w:rPr>
          <w:rFonts w:ascii="Arial" w:eastAsia="Arial" w:hAnsi="Arial" w:cs="Arial"/>
          <w:sz w:val="24"/>
          <w:szCs w:val="24"/>
        </w:rPr>
        <w:t xml:space="preserve"> Supplier assurance framework for contracts at the ‘Official’ information security level at: </w:t>
      </w:r>
      <w:r w:rsidRPr="00205603">
        <w:rPr>
          <w:rFonts w:ascii="Arial" w:eastAsia="Arial" w:hAnsi="Arial" w:cs="Arial"/>
          <w:color w:val="1155CC"/>
          <w:sz w:val="24"/>
          <w:szCs w:val="24"/>
          <w:u w:val="single"/>
        </w:rPr>
        <w:t>https://www.gov.uk/government/publications/government-Supplier-assurance-framework</w:t>
      </w:r>
    </w:p>
    <w:p w:rsidR="00101BD0" w:rsidRPr="00205603" w:rsidRDefault="00101BD0">
      <w:pPr>
        <w:spacing w:after="0"/>
        <w:ind w:left="1418" w:hanging="698"/>
        <w:rPr>
          <w:rFonts w:ascii="Arial" w:eastAsia="Arial" w:hAnsi="Arial" w:cs="Arial"/>
          <w:sz w:val="24"/>
          <w:szCs w:val="24"/>
        </w:rPr>
      </w:pPr>
    </w:p>
    <w:p w:rsidR="00101BD0" w:rsidRPr="00205603" w:rsidRDefault="00CA1A11">
      <w:pPr>
        <w:spacing w:after="0"/>
        <w:ind w:left="1418" w:hanging="698"/>
        <w:rPr>
          <w:rFonts w:ascii="Arial" w:eastAsia="Arial" w:hAnsi="Arial" w:cs="Arial"/>
          <w:sz w:val="24"/>
          <w:szCs w:val="24"/>
        </w:rPr>
      </w:pPr>
      <w:r w:rsidRPr="00205603">
        <w:rPr>
          <w:rFonts w:ascii="Arial" w:eastAsia="Arial" w:hAnsi="Arial" w:cs="Arial"/>
          <w:sz w:val="24"/>
          <w:szCs w:val="24"/>
        </w:rPr>
        <w:t>3.6.3</w:t>
      </w:r>
      <w:r w:rsidRPr="00205603">
        <w:rPr>
          <w:rFonts w:ascii="Arial" w:eastAsia="Arial" w:hAnsi="Arial" w:cs="Arial"/>
          <w:sz w:val="24"/>
          <w:szCs w:val="24"/>
        </w:rPr>
        <w:tab/>
      </w:r>
      <w:proofErr w:type="gramStart"/>
      <w:r w:rsidRPr="00205603">
        <w:rPr>
          <w:rFonts w:ascii="Arial" w:eastAsia="Arial" w:hAnsi="Arial" w:cs="Arial"/>
          <w:sz w:val="24"/>
          <w:szCs w:val="24"/>
        </w:rPr>
        <w:t>any</w:t>
      </w:r>
      <w:proofErr w:type="gramEnd"/>
      <w:r w:rsidRPr="00205603">
        <w:rPr>
          <w:rFonts w:ascii="Arial" w:eastAsia="Arial" w:hAnsi="Arial" w:cs="Arial"/>
          <w:sz w:val="24"/>
          <w:szCs w:val="24"/>
        </w:rPr>
        <w:t xml:space="preserve"> relevant security guidance at: </w:t>
      </w:r>
      <w:hyperlink r:id="rId20">
        <w:r w:rsidRPr="00205603">
          <w:rPr>
            <w:rFonts w:ascii="Arial" w:eastAsia="Arial" w:hAnsi="Arial" w:cs="Arial"/>
            <w:color w:val="1155CC"/>
            <w:sz w:val="24"/>
            <w:szCs w:val="24"/>
            <w:u w:val="single"/>
          </w:rPr>
          <w:t>https://www.gov.uk/government/collections/government-security</w:t>
        </w:r>
      </w:hyperlink>
    </w:p>
    <w:p w:rsidR="00101BD0" w:rsidRPr="00205603" w:rsidRDefault="00101BD0">
      <w:pPr>
        <w:spacing w:after="0"/>
        <w:ind w:left="1418" w:hanging="698"/>
        <w:rPr>
          <w:rFonts w:ascii="Arial" w:eastAsia="Arial" w:hAnsi="Arial" w:cs="Arial"/>
          <w:sz w:val="24"/>
          <w:szCs w:val="24"/>
        </w:rPr>
      </w:pPr>
    </w:p>
    <w:p w:rsidR="00101BD0" w:rsidRPr="00205603" w:rsidRDefault="00CA1A11">
      <w:pPr>
        <w:spacing w:after="0"/>
        <w:ind w:left="1418" w:hanging="698"/>
        <w:rPr>
          <w:rFonts w:ascii="Arial" w:eastAsia="Arial" w:hAnsi="Arial" w:cs="Arial"/>
          <w:sz w:val="24"/>
          <w:szCs w:val="24"/>
        </w:rPr>
      </w:pPr>
      <w:r w:rsidRPr="00205603">
        <w:rPr>
          <w:rFonts w:ascii="Arial" w:eastAsia="Arial" w:hAnsi="Arial" w:cs="Arial"/>
          <w:sz w:val="24"/>
          <w:szCs w:val="24"/>
        </w:rPr>
        <w:t xml:space="preserve">3.6.4 </w:t>
      </w:r>
      <w:hyperlink r:id="rId21">
        <w:r w:rsidRPr="00205603">
          <w:rPr>
            <w:rFonts w:ascii="Arial" w:eastAsia="Arial" w:hAnsi="Arial" w:cs="Arial"/>
            <w:sz w:val="24"/>
            <w:szCs w:val="24"/>
          </w:rPr>
          <w:t>t</w:t>
        </w:r>
      </w:hyperlink>
      <w:r w:rsidRPr="00205603">
        <w:rPr>
          <w:rFonts w:ascii="Arial" w:eastAsia="Arial" w:hAnsi="Arial" w:cs="Arial"/>
          <w:sz w:val="24"/>
          <w:szCs w:val="24"/>
        </w:rPr>
        <w:t>h</w:t>
      </w:r>
      <w:hyperlink r:id="rId22">
        <w:r w:rsidRPr="00205603">
          <w:rPr>
            <w:rFonts w:ascii="Arial" w:eastAsia="Arial" w:hAnsi="Arial" w:cs="Arial"/>
            <w:sz w:val="24"/>
            <w:szCs w:val="24"/>
          </w:rPr>
          <w:t>e</w:t>
        </w:r>
      </w:hyperlink>
      <w:r w:rsidRPr="00205603">
        <w:rPr>
          <w:rFonts w:ascii="Arial" w:eastAsia="Arial" w:hAnsi="Arial" w:cs="Arial"/>
          <w:sz w:val="24"/>
          <w:szCs w:val="24"/>
        </w:rPr>
        <w:t xml:space="preserve"> </w:t>
      </w:r>
      <w:hyperlink r:id="rId23">
        <w:r w:rsidRPr="00205603">
          <w:rPr>
            <w:rFonts w:ascii="Arial" w:eastAsia="Arial" w:hAnsi="Arial" w:cs="Arial"/>
            <w:sz w:val="24"/>
            <w:szCs w:val="24"/>
          </w:rPr>
          <w:t>C</w:t>
        </w:r>
      </w:hyperlink>
      <w:r w:rsidRPr="00205603">
        <w:rPr>
          <w:rFonts w:ascii="Arial" w:eastAsia="Arial" w:hAnsi="Arial" w:cs="Arial"/>
          <w:sz w:val="24"/>
          <w:szCs w:val="24"/>
        </w:rPr>
        <w:t>y</w:t>
      </w:r>
      <w:hyperlink r:id="rId24">
        <w:r w:rsidRPr="00205603">
          <w:rPr>
            <w:rFonts w:ascii="Arial" w:eastAsia="Arial" w:hAnsi="Arial" w:cs="Arial"/>
            <w:sz w:val="24"/>
            <w:szCs w:val="24"/>
          </w:rPr>
          <w:t>b</w:t>
        </w:r>
      </w:hyperlink>
      <w:r w:rsidRPr="00205603">
        <w:rPr>
          <w:rFonts w:ascii="Arial" w:eastAsia="Arial" w:hAnsi="Arial" w:cs="Arial"/>
          <w:sz w:val="24"/>
          <w:szCs w:val="24"/>
        </w:rPr>
        <w:t>e</w:t>
      </w:r>
      <w:hyperlink r:id="rId25">
        <w:r w:rsidRPr="00205603">
          <w:rPr>
            <w:rFonts w:ascii="Arial" w:eastAsia="Arial" w:hAnsi="Arial" w:cs="Arial"/>
            <w:sz w:val="24"/>
            <w:szCs w:val="24"/>
          </w:rPr>
          <w:t>r</w:t>
        </w:r>
      </w:hyperlink>
      <w:r w:rsidRPr="00205603">
        <w:rPr>
          <w:rFonts w:ascii="Arial" w:eastAsia="Arial" w:hAnsi="Arial" w:cs="Arial"/>
          <w:sz w:val="24"/>
          <w:szCs w:val="24"/>
        </w:rPr>
        <w:t xml:space="preserve"> </w:t>
      </w:r>
      <w:hyperlink r:id="rId26">
        <w:r w:rsidRPr="00205603">
          <w:rPr>
            <w:rFonts w:ascii="Arial" w:eastAsia="Arial" w:hAnsi="Arial" w:cs="Arial"/>
            <w:sz w:val="24"/>
            <w:szCs w:val="24"/>
          </w:rPr>
          <w:t>E</w:t>
        </w:r>
      </w:hyperlink>
      <w:r w:rsidRPr="00205603">
        <w:rPr>
          <w:rFonts w:ascii="Arial" w:eastAsia="Arial" w:hAnsi="Arial" w:cs="Arial"/>
          <w:sz w:val="24"/>
          <w:szCs w:val="24"/>
        </w:rPr>
        <w:t>ss</w:t>
      </w:r>
      <w:hyperlink r:id="rId27">
        <w:r w:rsidRPr="00205603">
          <w:rPr>
            <w:rFonts w:ascii="Arial" w:eastAsia="Arial" w:hAnsi="Arial" w:cs="Arial"/>
            <w:sz w:val="24"/>
            <w:szCs w:val="24"/>
          </w:rPr>
          <w:t>e</w:t>
        </w:r>
      </w:hyperlink>
      <w:r w:rsidRPr="00205603">
        <w:rPr>
          <w:rFonts w:ascii="Arial" w:eastAsia="Arial" w:hAnsi="Arial" w:cs="Arial"/>
          <w:sz w:val="24"/>
          <w:szCs w:val="24"/>
        </w:rPr>
        <w:t>n</w:t>
      </w:r>
      <w:hyperlink r:id="rId28">
        <w:r w:rsidRPr="00205603">
          <w:rPr>
            <w:rFonts w:ascii="Arial" w:eastAsia="Arial" w:hAnsi="Arial" w:cs="Arial"/>
            <w:sz w:val="24"/>
            <w:szCs w:val="24"/>
          </w:rPr>
          <w:t>t</w:t>
        </w:r>
      </w:hyperlink>
      <w:r w:rsidRPr="00205603">
        <w:rPr>
          <w:rFonts w:ascii="Arial" w:eastAsia="Arial" w:hAnsi="Arial" w:cs="Arial"/>
          <w:sz w:val="24"/>
          <w:szCs w:val="24"/>
        </w:rPr>
        <w:t>i</w:t>
      </w:r>
      <w:hyperlink r:id="rId29">
        <w:r w:rsidRPr="00205603">
          <w:rPr>
            <w:rFonts w:ascii="Arial" w:eastAsia="Arial" w:hAnsi="Arial" w:cs="Arial"/>
            <w:sz w:val="24"/>
            <w:szCs w:val="24"/>
          </w:rPr>
          <w:t>a</w:t>
        </w:r>
      </w:hyperlink>
      <w:r w:rsidRPr="00205603">
        <w:rPr>
          <w:rFonts w:ascii="Arial" w:eastAsia="Arial" w:hAnsi="Arial" w:cs="Arial"/>
          <w:sz w:val="24"/>
          <w:szCs w:val="24"/>
        </w:rPr>
        <w:t>ls</w:t>
      </w:r>
      <w:hyperlink r:id="rId30">
        <w:r w:rsidRPr="00205603">
          <w:rPr>
            <w:rFonts w:ascii="Arial" w:eastAsia="Arial" w:hAnsi="Arial" w:cs="Arial"/>
            <w:sz w:val="24"/>
            <w:szCs w:val="24"/>
          </w:rPr>
          <w:t xml:space="preserve"> </w:t>
        </w:r>
      </w:hyperlink>
      <w:r w:rsidRPr="00205603">
        <w:rPr>
          <w:rFonts w:ascii="Arial" w:eastAsia="Arial" w:hAnsi="Arial" w:cs="Arial"/>
          <w:sz w:val="24"/>
          <w:szCs w:val="24"/>
        </w:rPr>
        <w:t>S</w:t>
      </w:r>
      <w:hyperlink r:id="rId31">
        <w:r w:rsidRPr="00205603">
          <w:rPr>
            <w:rFonts w:ascii="Arial" w:eastAsia="Arial" w:hAnsi="Arial" w:cs="Arial"/>
            <w:sz w:val="24"/>
            <w:szCs w:val="24"/>
          </w:rPr>
          <w:t>c</w:t>
        </w:r>
      </w:hyperlink>
      <w:r w:rsidRPr="00205603">
        <w:rPr>
          <w:rFonts w:ascii="Arial" w:eastAsia="Arial" w:hAnsi="Arial" w:cs="Arial"/>
          <w:sz w:val="24"/>
          <w:szCs w:val="24"/>
        </w:rPr>
        <w:t>h</w:t>
      </w:r>
      <w:hyperlink r:id="rId32">
        <w:r w:rsidRPr="00205603">
          <w:rPr>
            <w:rFonts w:ascii="Arial" w:eastAsia="Arial" w:hAnsi="Arial" w:cs="Arial"/>
            <w:sz w:val="24"/>
            <w:szCs w:val="24"/>
          </w:rPr>
          <w:t>em</w:t>
        </w:r>
      </w:hyperlink>
      <w:r w:rsidRPr="00205603">
        <w:rPr>
          <w:rFonts w:ascii="Arial" w:eastAsia="Arial" w:hAnsi="Arial" w:cs="Arial"/>
          <w:sz w:val="24"/>
          <w:szCs w:val="24"/>
        </w:rPr>
        <w:t>e at:</w:t>
      </w:r>
      <w:hyperlink r:id="rId33">
        <w:r w:rsidRPr="00205603">
          <w:rPr>
            <w:rFonts w:ascii="Arial" w:eastAsia="Arial" w:hAnsi="Arial" w:cs="Arial"/>
            <w:color w:val="1155CC"/>
            <w:sz w:val="24"/>
            <w:szCs w:val="24"/>
            <w:u w:val="single"/>
          </w:rPr>
          <w:t>https://www.gov.uk/government/publications/cyber-essentials-scheme-overview</w:t>
        </w:r>
      </w:hyperlink>
      <w:r w:rsidRPr="00205603">
        <w:rPr>
          <w:rFonts w:ascii="Arial" w:eastAsia="Arial" w:hAnsi="Arial" w:cs="Arial"/>
          <w:sz w:val="24"/>
          <w:szCs w:val="24"/>
        </w:rPr>
        <w:t>)</w:t>
      </w:r>
    </w:p>
    <w:p w:rsidR="00101BD0" w:rsidRPr="00205603" w:rsidRDefault="00101BD0">
      <w:pPr>
        <w:spacing w:after="0"/>
        <w:ind w:left="1418" w:hanging="698"/>
        <w:rPr>
          <w:rFonts w:ascii="Arial" w:eastAsia="Arial" w:hAnsi="Arial" w:cs="Arial"/>
          <w:sz w:val="24"/>
          <w:szCs w:val="24"/>
        </w:rPr>
      </w:pPr>
    </w:p>
    <w:p w:rsidR="00101BD0" w:rsidRPr="00205603" w:rsidRDefault="00CA1A11">
      <w:pPr>
        <w:widowControl w:val="0"/>
        <w:spacing w:after="0"/>
        <w:ind w:left="1418" w:hanging="698"/>
        <w:rPr>
          <w:rFonts w:ascii="Arial" w:eastAsia="Arial" w:hAnsi="Arial" w:cs="Arial"/>
          <w:sz w:val="24"/>
          <w:szCs w:val="24"/>
        </w:rPr>
      </w:pPr>
      <w:r w:rsidRPr="00205603">
        <w:rPr>
          <w:rFonts w:ascii="Arial" w:eastAsia="Arial" w:hAnsi="Arial" w:cs="Arial"/>
          <w:sz w:val="24"/>
          <w:szCs w:val="24"/>
        </w:rPr>
        <w:t xml:space="preserve">3.6.5 </w:t>
      </w:r>
      <w:proofErr w:type="gramStart"/>
      <w:r w:rsidRPr="00205603">
        <w:rPr>
          <w:rFonts w:ascii="Arial" w:eastAsia="Arial" w:hAnsi="Arial" w:cs="Arial"/>
          <w:sz w:val="24"/>
          <w:szCs w:val="24"/>
        </w:rPr>
        <w:t>the</w:t>
      </w:r>
      <w:proofErr w:type="gramEnd"/>
      <w:r w:rsidRPr="00205603">
        <w:rPr>
          <w:rFonts w:ascii="Arial" w:eastAsia="Arial" w:hAnsi="Arial" w:cs="Arial"/>
          <w:sz w:val="24"/>
          <w:szCs w:val="24"/>
        </w:rPr>
        <w:t xml:space="preserve"> Government Security Classification at: </w:t>
      </w:r>
      <w:hyperlink r:id="rId34">
        <w:r w:rsidRPr="00205603">
          <w:rPr>
            <w:rFonts w:ascii="Arial" w:eastAsia="Arial" w:hAnsi="Arial" w:cs="Arial"/>
            <w:color w:val="1155CC"/>
            <w:sz w:val="24"/>
            <w:szCs w:val="24"/>
            <w:u w:val="single"/>
          </w:rPr>
          <w:t>https://www.gov.uk/government/publications/government-security-classifications</w:t>
        </w:r>
      </w:hyperlink>
    </w:p>
    <w:p w:rsidR="00101BD0" w:rsidRPr="00205603" w:rsidRDefault="00101BD0">
      <w:pPr>
        <w:widowControl w:val="0"/>
        <w:spacing w:after="0"/>
        <w:ind w:left="720"/>
        <w:rPr>
          <w:rFonts w:ascii="Arial" w:eastAsia="Arial" w:hAnsi="Arial" w:cs="Arial"/>
          <w:sz w:val="24"/>
          <w:szCs w:val="24"/>
        </w:rPr>
      </w:pPr>
    </w:p>
    <w:p w:rsidR="00101BD0" w:rsidRPr="00205603" w:rsidRDefault="00CA1A11">
      <w:pPr>
        <w:widowControl w:val="0"/>
        <w:spacing w:after="0"/>
        <w:rPr>
          <w:rFonts w:ascii="Arial" w:eastAsia="Arial" w:hAnsi="Arial" w:cs="Arial"/>
          <w:sz w:val="24"/>
          <w:szCs w:val="24"/>
        </w:rPr>
      </w:pPr>
      <w:r w:rsidRPr="00205603">
        <w:rPr>
          <w:rFonts w:ascii="Arial" w:eastAsia="Arial" w:hAnsi="Arial" w:cs="Arial"/>
          <w:sz w:val="24"/>
          <w:szCs w:val="24"/>
        </w:rPr>
        <w:t>All of the above guidance may change or updated from time to time.</w:t>
      </w:r>
    </w:p>
    <w:p w:rsidR="00101BD0" w:rsidRPr="00205603" w:rsidRDefault="00101BD0">
      <w:pPr>
        <w:widowControl w:val="0"/>
        <w:spacing w:after="0"/>
        <w:rPr>
          <w:rFonts w:ascii="Arial" w:eastAsia="Arial" w:hAnsi="Arial" w:cs="Arial"/>
          <w:sz w:val="24"/>
          <w:szCs w:val="24"/>
        </w:rPr>
      </w:pPr>
    </w:p>
    <w:p w:rsidR="00101BD0" w:rsidRPr="00205603" w:rsidRDefault="00CA1A11">
      <w:pPr>
        <w:widowControl w:val="0"/>
        <w:spacing w:after="0"/>
        <w:rPr>
          <w:rFonts w:ascii="Arial" w:eastAsia="Arial" w:hAnsi="Arial" w:cs="Arial"/>
          <w:sz w:val="24"/>
          <w:szCs w:val="24"/>
        </w:rPr>
      </w:pPr>
      <w:r w:rsidRPr="00205603">
        <w:rPr>
          <w:rFonts w:ascii="Arial" w:eastAsia="Arial" w:hAnsi="Arial" w:cs="Arial"/>
          <w:b/>
          <w:sz w:val="24"/>
          <w:szCs w:val="24"/>
        </w:rPr>
        <w:t>Code of conduct</w:t>
      </w:r>
    </w:p>
    <w:p w:rsidR="00101BD0" w:rsidRPr="00205603" w:rsidRDefault="00101BD0">
      <w:pPr>
        <w:widowControl w:val="0"/>
        <w:spacing w:after="0"/>
        <w:rPr>
          <w:rFonts w:ascii="Arial" w:eastAsia="Arial" w:hAnsi="Arial" w:cs="Arial"/>
          <w:sz w:val="24"/>
          <w:szCs w:val="24"/>
        </w:rPr>
      </w:pPr>
    </w:p>
    <w:p w:rsidR="00101BD0" w:rsidRPr="00205603" w:rsidRDefault="00CA1A11">
      <w:pPr>
        <w:widowControl w:val="0"/>
        <w:spacing w:after="0"/>
        <w:ind w:left="709" w:hanging="709"/>
        <w:rPr>
          <w:rFonts w:ascii="Arial" w:eastAsia="Arial" w:hAnsi="Arial" w:cs="Arial"/>
          <w:sz w:val="24"/>
          <w:szCs w:val="24"/>
        </w:rPr>
      </w:pPr>
      <w:r w:rsidRPr="00205603">
        <w:rPr>
          <w:rFonts w:ascii="Arial" w:eastAsia="Arial" w:hAnsi="Arial" w:cs="Arial"/>
          <w:sz w:val="24"/>
          <w:szCs w:val="24"/>
        </w:rPr>
        <w:t>3.7</w:t>
      </w:r>
      <w:r w:rsidRPr="00205603">
        <w:rPr>
          <w:rFonts w:ascii="Arial" w:eastAsia="Arial" w:hAnsi="Arial" w:cs="Arial"/>
          <w:sz w:val="24"/>
          <w:szCs w:val="24"/>
        </w:rPr>
        <w:tab/>
        <w:t xml:space="preserve">The Supplier must support Buyers according to the Civil Service conduct and guidance, accessible at the following link: </w:t>
      </w:r>
      <w:hyperlink r:id="rId35">
        <w:r w:rsidRPr="00205603">
          <w:rPr>
            <w:rFonts w:ascii="Arial" w:eastAsia="Arial" w:hAnsi="Arial" w:cs="Arial"/>
            <w:color w:val="1155CC"/>
            <w:sz w:val="24"/>
            <w:szCs w:val="24"/>
            <w:u w:val="single"/>
          </w:rPr>
          <w:t>https://www.gov.uk/government/collections/civil-service-conduct-and-guidance</w:t>
        </w:r>
      </w:hyperlink>
      <w:r w:rsidRPr="00205603">
        <w:rPr>
          <w:rFonts w:ascii="Arial" w:eastAsia="Arial" w:hAnsi="Arial" w:cs="Arial"/>
          <w:sz w:val="24"/>
          <w:szCs w:val="24"/>
        </w:rPr>
        <w:t xml:space="preserve">. </w:t>
      </w:r>
    </w:p>
    <w:p w:rsidR="00101BD0" w:rsidRPr="00205603" w:rsidRDefault="00101BD0">
      <w:pPr>
        <w:widowControl w:val="0"/>
        <w:spacing w:after="0"/>
        <w:rPr>
          <w:rFonts w:ascii="Arial" w:eastAsia="Arial" w:hAnsi="Arial" w:cs="Arial"/>
          <w:sz w:val="24"/>
          <w:szCs w:val="24"/>
        </w:rPr>
      </w:pPr>
    </w:p>
    <w:p w:rsidR="00101BD0" w:rsidRPr="00205603" w:rsidRDefault="00CA1A11">
      <w:pPr>
        <w:spacing w:after="0"/>
        <w:rPr>
          <w:rFonts w:ascii="Arial" w:eastAsia="Arial" w:hAnsi="Arial" w:cs="Arial"/>
          <w:sz w:val="24"/>
          <w:szCs w:val="24"/>
        </w:rPr>
      </w:pPr>
      <w:r w:rsidRPr="00205603">
        <w:rPr>
          <w:rFonts w:ascii="Arial" w:eastAsia="Arial" w:hAnsi="Arial" w:cs="Arial"/>
          <w:sz w:val="24"/>
          <w:szCs w:val="24"/>
        </w:rPr>
        <w:t>This guidance may change or be updated from time to time.</w:t>
      </w:r>
    </w:p>
    <w:p w:rsidR="00101BD0" w:rsidRPr="00205603" w:rsidRDefault="00101BD0">
      <w:pPr>
        <w:spacing w:after="0"/>
        <w:rPr>
          <w:rFonts w:ascii="Arial" w:eastAsia="Arial" w:hAnsi="Arial" w:cs="Arial"/>
          <w:sz w:val="24"/>
          <w:szCs w:val="24"/>
        </w:rPr>
      </w:pPr>
    </w:p>
    <w:p w:rsidR="00101BD0" w:rsidRPr="00205603" w:rsidRDefault="00CA1A11">
      <w:pPr>
        <w:widowControl w:val="0"/>
        <w:spacing w:after="0"/>
        <w:rPr>
          <w:rFonts w:ascii="Arial" w:eastAsia="Arial" w:hAnsi="Arial" w:cs="Arial"/>
          <w:color w:val="000000"/>
          <w:sz w:val="24"/>
          <w:szCs w:val="24"/>
        </w:rPr>
      </w:pPr>
      <w:r w:rsidRPr="00205603">
        <w:rPr>
          <w:rFonts w:ascii="Arial" w:eastAsia="Arial" w:hAnsi="Arial" w:cs="Arial"/>
          <w:b/>
          <w:color w:val="000000"/>
          <w:sz w:val="24"/>
          <w:szCs w:val="24"/>
        </w:rPr>
        <w:t>Section 4 - Assurance</w:t>
      </w:r>
      <w:r w:rsidRPr="00205603">
        <w:rPr>
          <w:rFonts w:ascii="Arial" w:eastAsia="Arial" w:hAnsi="Arial" w:cs="Arial"/>
          <w:b/>
          <w:color w:val="000000"/>
          <w:sz w:val="24"/>
          <w:szCs w:val="24"/>
        </w:rPr>
        <w:br/>
      </w:r>
    </w:p>
    <w:p w:rsidR="00101BD0" w:rsidRPr="00205603" w:rsidRDefault="00CA1A11">
      <w:pPr>
        <w:spacing w:after="0" w:line="240" w:lineRule="auto"/>
        <w:ind w:left="709" w:hanging="709"/>
        <w:rPr>
          <w:rFonts w:ascii="Arial" w:eastAsia="Arial" w:hAnsi="Arial" w:cs="Arial"/>
          <w:color w:val="000000"/>
          <w:sz w:val="24"/>
          <w:szCs w:val="24"/>
        </w:rPr>
      </w:pPr>
      <w:r w:rsidRPr="00205603">
        <w:rPr>
          <w:rFonts w:ascii="Arial" w:eastAsia="Arial" w:hAnsi="Arial" w:cs="Arial"/>
          <w:color w:val="000000"/>
          <w:sz w:val="24"/>
          <w:szCs w:val="24"/>
        </w:rPr>
        <w:t>4.1</w:t>
      </w:r>
      <w:r w:rsidRPr="00205603">
        <w:rPr>
          <w:rFonts w:ascii="Arial" w:eastAsia="Arial" w:hAnsi="Arial" w:cs="Arial"/>
          <w:color w:val="000000"/>
          <w:sz w:val="24"/>
          <w:szCs w:val="24"/>
        </w:rPr>
        <w:tab/>
        <w:t>The Supplier accepts that a key element of the Framework Contract is an assurance process, where CCS and other agents appointed by CCS, check any claims made by the Supplier in their Framework Tender. Thereafter, CCS will continue to check that any information submitted by Supplier’s are still an accurate reflection of the Supplier and the Services it provides.</w:t>
      </w:r>
    </w:p>
    <w:p w:rsidR="00101BD0" w:rsidRPr="00205603" w:rsidRDefault="00101BD0">
      <w:pPr>
        <w:spacing w:after="0" w:line="240" w:lineRule="auto"/>
        <w:ind w:left="709" w:hanging="709"/>
        <w:rPr>
          <w:rFonts w:ascii="Arial" w:eastAsia="Arial" w:hAnsi="Arial" w:cs="Arial"/>
          <w:color w:val="000000"/>
          <w:sz w:val="24"/>
          <w:szCs w:val="24"/>
        </w:rPr>
      </w:pPr>
    </w:p>
    <w:p w:rsidR="00101BD0" w:rsidRPr="00205603" w:rsidRDefault="00CA1A11">
      <w:pPr>
        <w:spacing w:after="0" w:line="240" w:lineRule="auto"/>
        <w:ind w:left="709" w:hanging="709"/>
        <w:rPr>
          <w:rFonts w:ascii="Arial" w:eastAsia="Arial" w:hAnsi="Arial" w:cs="Arial"/>
          <w:color w:val="000000"/>
          <w:sz w:val="24"/>
          <w:szCs w:val="24"/>
        </w:rPr>
      </w:pPr>
      <w:r w:rsidRPr="00205603">
        <w:rPr>
          <w:rFonts w:ascii="Arial" w:eastAsia="Arial" w:hAnsi="Arial" w:cs="Arial"/>
          <w:color w:val="000000"/>
          <w:sz w:val="24"/>
          <w:szCs w:val="24"/>
        </w:rPr>
        <w:t>4.2</w:t>
      </w:r>
      <w:r w:rsidRPr="00205603">
        <w:rPr>
          <w:rFonts w:ascii="Arial" w:eastAsia="Arial" w:hAnsi="Arial" w:cs="Arial"/>
          <w:color w:val="000000"/>
          <w:sz w:val="24"/>
          <w:szCs w:val="24"/>
        </w:rPr>
        <w:tab/>
        <w:t>The Supplier will provide to CCS on request all evidence needed by CCS to verify to its reasonable satisfaction any element of the Supplier’s Framework Tender.</w:t>
      </w:r>
      <w:r w:rsidRPr="00205603">
        <w:rPr>
          <w:rFonts w:ascii="Arial" w:eastAsia="Arial" w:hAnsi="Arial" w:cs="Arial"/>
          <w:color w:val="000000"/>
          <w:sz w:val="24"/>
          <w:szCs w:val="24"/>
        </w:rPr>
        <w:br/>
      </w:r>
    </w:p>
    <w:p w:rsidR="00101BD0" w:rsidRPr="00205603" w:rsidRDefault="00CA1A11">
      <w:pPr>
        <w:spacing w:after="0" w:line="240" w:lineRule="auto"/>
        <w:ind w:left="709" w:hanging="709"/>
        <w:rPr>
          <w:rFonts w:ascii="Arial" w:eastAsia="Arial" w:hAnsi="Arial" w:cs="Arial"/>
          <w:color w:val="000000"/>
          <w:sz w:val="24"/>
          <w:szCs w:val="24"/>
        </w:rPr>
      </w:pPr>
      <w:r w:rsidRPr="00205603">
        <w:rPr>
          <w:rFonts w:ascii="Arial" w:eastAsia="Arial" w:hAnsi="Arial" w:cs="Arial"/>
          <w:color w:val="000000"/>
          <w:sz w:val="24"/>
          <w:szCs w:val="24"/>
        </w:rPr>
        <w:t>4.3</w:t>
      </w:r>
      <w:r w:rsidRPr="00205603">
        <w:rPr>
          <w:rFonts w:ascii="Arial" w:eastAsia="Arial" w:hAnsi="Arial" w:cs="Arial"/>
          <w:color w:val="000000"/>
          <w:sz w:val="24"/>
          <w:szCs w:val="24"/>
        </w:rPr>
        <w:tab/>
        <w:t xml:space="preserve">If the Supplier fails to meet and maintain the appropriate level of assurance, CCS may suspend the Supplier from providing any particular Service (for any </w:t>
      </w:r>
      <w:r w:rsidRPr="00205603">
        <w:rPr>
          <w:rFonts w:ascii="Arial" w:eastAsia="Arial" w:hAnsi="Arial" w:cs="Arial"/>
          <w:color w:val="000000"/>
          <w:sz w:val="24"/>
          <w:szCs w:val="24"/>
        </w:rPr>
        <w:lastRenderedPageBreak/>
        <w:t>period), and/or the Supplier’s ability to accept Orders (for any period) and the Supplier cannot enter into any Call-Off Contracts during this period.  If this happens, the Supplier must still meet its obligations under any existing Call-Off Contract that they have already signed</w:t>
      </w:r>
    </w:p>
    <w:p w:rsidR="00101BD0" w:rsidRDefault="00101BD0">
      <w:pPr>
        <w:spacing w:after="0" w:line="240" w:lineRule="auto"/>
        <w:rPr>
          <w:rFonts w:ascii="Arial" w:eastAsia="Arial" w:hAnsi="Arial" w:cs="Arial"/>
          <w:color w:val="000000"/>
          <w:sz w:val="24"/>
          <w:szCs w:val="24"/>
        </w:rPr>
      </w:pPr>
    </w:p>
    <w:p w:rsidR="00205603" w:rsidRDefault="00205603">
      <w:pPr>
        <w:spacing w:after="0" w:line="240" w:lineRule="auto"/>
        <w:rPr>
          <w:rFonts w:ascii="Arial" w:eastAsia="Arial" w:hAnsi="Arial" w:cs="Arial"/>
          <w:color w:val="000000"/>
          <w:sz w:val="24"/>
          <w:szCs w:val="24"/>
        </w:rPr>
      </w:pPr>
    </w:p>
    <w:p w:rsidR="00205603" w:rsidRDefault="00205603">
      <w:pPr>
        <w:spacing w:after="0" w:line="240" w:lineRule="auto"/>
        <w:rPr>
          <w:rFonts w:ascii="Arial" w:eastAsia="Arial" w:hAnsi="Arial" w:cs="Arial"/>
          <w:color w:val="000000"/>
          <w:sz w:val="24"/>
          <w:szCs w:val="24"/>
        </w:rPr>
      </w:pPr>
    </w:p>
    <w:p w:rsidR="00205603" w:rsidRPr="00205603" w:rsidRDefault="00205603">
      <w:pPr>
        <w:spacing w:after="0" w:line="240" w:lineRule="auto"/>
        <w:rPr>
          <w:rFonts w:ascii="Arial" w:eastAsia="Arial" w:hAnsi="Arial" w:cs="Arial"/>
          <w:color w:val="000000"/>
          <w:sz w:val="24"/>
          <w:szCs w:val="24"/>
        </w:rPr>
      </w:pPr>
    </w:p>
    <w:p w:rsidR="00101BD0" w:rsidRPr="00205603" w:rsidRDefault="00101BD0">
      <w:pPr>
        <w:spacing w:after="0" w:line="240" w:lineRule="auto"/>
        <w:rPr>
          <w:rFonts w:ascii="Arial" w:eastAsia="Arial" w:hAnsi="Arial" w:cs="Arial"/>
          <w:color w:val="000000"/>
          <w:sz w:val="24"/>
          <w:szCs w:val="24"/>
        </w:rPr>
      </w:pPr>
    </w:p>
    <w:p w:rsidR="00101BD0" w:rsidRPr="00205603" w:rsidRDefault="00CA1A11">
      <w:pPr>
        <w:shd w:val="clear" w:color="auto" w:fill="FFFFFF"/>
        <w:tabs>
          <w:tab w:val="left" w:pos="1134"/>
        </w:tabs>
        <w:ind w:left="720" w:hanging="720"/>
        <w:rPr>
          <w:rFonts w:ascii="Arial" w:eastAsia="Arial" w:hAnsi="Arial" w:cs="Arial"/>
          <w:b/>
          <w:color w:val="222222"/>
          <w:sz w:val="24"/>
          <w:szCs w:val="24"/>
        </w:rPr>
      </w:pPr>
      <w:bookmarkStart w:id="2" w:name="_heading=h.1fob9te" w:colFirst="0" w:colLast="0"/>
      <w:bookmarkEnd w:id="2"/>
      <w:r w:rsidRPr="00205603">
        <w:rPr>
          <w:rFonts w:ascii="Arial" w:eastAsia="Arial" w:hAnsi="Arial" w:cs="Arial"/>
          <w:b/>
          <w:color w:val="222222"/>
          <w:sz w:val="24"/>
          <w:szCs w:val="24"/>
        </w:rPr>
        <w:t>Section 5 - Our social value priorities</w:t>
      </w:r>
    </w:p>
    <w:p w:rsidR="00101BD0" w:rsidRPr="00205603" w:rsidRDefault="00CA1A11">
      <w:pPr>
        <w:shd w:val="clear" w:color="auto" w:fill="FFFFFF"/>
        <w:tabs>
          <w:tab w:val="left" w:pos="1134"/>
        </w:tabs>
        <w:ind w:left="720" w:hanging="720"/>
        <w:rPr>
          <w:rFonts w:ascii="Arial" w:eastAsia="Arial" w:hAnsi="Arial" w:cs="Arial"/>
          <w:color w:val="222222"/>
          <w:sz w:val="24"/>
          <w:szCs w:val="24"/>
        </w:rPr>
      </w:pPr>
      <w:r w:rsidRPr="00205603">
        <w:rPr>
          <w:rFonts w:ascii="Arial" w:eastAsia="Arial" w:hAnsi="Arial" w:cs="Arial"/>
          <w:color w:val="222222"/>
          <w:sz w:val="24"/>
          <w:szCs w:val="24"/>
        </w:rPr>
        <w:t>5.1</w:t>
      </w:r>
      <w:r w:rsidRPr="00205603">
        <w:rPr>
          <w:rFonts w:ascii="Arial" w:eastAsia="Arial" w:hAnsi="Arial" w:cs="Arial"/>
          <w:color w:val="222222"/>
          <w:sz w:val="24"/>
          <w:szCs w:val="24"/>
        </w:rPr>
        <w:tab/>
        <w:t>Within the context of social value, these are our priorities in this procurement:</w:t>
      </w:r>
    </w:p>
    <w:p w:rsidR="00101BD0" w:rsidRPr="00205603" w:rsidRDefault="00CA1A11">
      <w:pPr>
        <w:numPr>
          <w:ilvl w:val="0"/>
          <w:numId w:val="3"/>
        </w:numPr>
        <w:pBdr>
          <w:top w:val="nil"/>
          <w:left w:val="nil"/>
          <w:bottom w:val="nil"/>
          <w:right w:val="nil"/>
          <w:between w:val="nil"/>
        </w:pBdr>
        <w:spacing w:before="120" w:after="120"/>
        <w:rPr>
          <w:rFonts w:ascii="Arial" w:eastAsia="Arial" w:hAnsi="Arial" w:cs="Arial"/>
          <w:color w:val="222222"/>
          <w:sz w:val="24"/>
          <w:szCs w:val="24"/>
        </w:rPr>
      </w:pPr>
      <w:r w:rsidRPr="00205603">
        <w:rPr>
          <w:rFonts w:ascii="Arial" w:eastAsia="Arial" w:hAnsi="Arial" w:cs="Arial"/>
          <w:color w:val="222222"/>
          <w:sz w:val="24"/>
          <w:szCs w:val="24"/>
          <w:u w:val="single"/>
        </w:rPr>
        <w:t>Corporate Social Responsibility (CSR)</w:t>
      </w:r>
      <w:r w:rsidRPr="00205603">
        <w:rPr>
          <w:rFonts w:ascii="Arial" w:eastAsia="Arial" w:hAnsi="Arial" w:cs="Arial"/>
          <w:color w:val="222222"/>
          <w:sz w:val="24"/>
          <w:szCs w:val="24"/>
        </w:rPr>
        <w:t xml:space="preserve"> – The Supplier shall demonstrate CSR credentials, both domestically and globally, specifically adhering to UK and international legislation and conforming to the principles and subjects addressed in ISO 26000.</w:t>
      </w:r>
    </w:p>
    <w:p w:rsidR="00101BD0" w:rsidRPr="00205603" w:rsidRDefault="00CA1A11">
      <w:pPr>
        <w:numPr>
          <w:ilvl w:val="0"/>
          <w:numId w:val="3"/>
        </w:numPr>
        <w:pBdr>
          <w:top w:val="nil"/>
          <w:left w:val="nil"/>
          <w:bottom w:val="nil"/>
          <w:right w:val="nil"/>
          <w:between w:val="nil"/>
        </w:pBdr>
        <w:spacing w:before="120" w:after="120"/>
        <w:rPr>
          <w:rFonts w:ascii="Arial" w:eastAsia="Arial" w:hAnsi="Arial" w:cs="Arial"/>
          <w:color w:val="222222"/>
          <w:sz w:val="24"/>
          <w:szCs w:val="24"/>
        </w:rPr>
      </w:pPr>
      <w:r w:rsidRPr="00205603">
        <w:rPr>
          <w:rFonts w:ascii="Arial" w:eastAsia="Arial" w:hAnsi="Arial" w:cs="Arial"/>
          <w:color w:val="222222"/>
          <w:sz w:val="24"/>
          <w:szCs w:val="24"/>
          <w:u w:val="single"/>
        </w:rPr>
        <w:t>Modern Slavery</w:t>
      </w:r>
      <w:r w:rsidRPr="00205603">
        <w:rPr>
          <w:rFonts w:ascii="Arial" w:eastAsia="Arial" w:hAnsi="Arial" w:cs="Arial"/>
          <w:color w:val="222222"/>
          <w:sz w:val="24"/>
          <w:szCs w:val="24"/>
        </w:rPr>
        <w:t xml:space="preserve"> - The Supplier shall be aware of and adhere to duties imposed on commercial organisations by the Modern Slavery Act 2015 and all related Government procurement policy notes in relation to transparency in the supply chain.</w:t>
      </w:r>
    </w:p>
    <w:p w:rsidR="00101BD0" w:rsidRPr="00205603" w:rsidRDefault="00CA1A11">
      <w:pPr>
        <w:numPr>
          <w:ilvl w:val="0"/>
          <w:numId w:val="3"/>
        </w:numPr>
        <w:pBdr>
          <w:top w:val="nil"/>
          <w:left w:val="nil"/>
          <w:bottom w:val="nil"/>
          <w:right w:val="nil"/>
          <w:between w:val="nil"/>
        </w:pBdr>
        <w:spacing w:before="120" w:after="120"/>
        <w:rPr>
          <w:rFonts w:ascii="Arial" w:eastAsia="Arial" w:hAnsi="Arial" w:cs="Arial"/>
          <w:color w:val="222222"/>
          <w:sz w:val="24"/>
          <w:szCs w:val="24"/>
        </w:rPr>
      </w:pPr>
      <w:r w:rsidRPr="00205603">
        <w:rPr>
          <w:rFonts w:ascii="Arial" w:eastAsia="Arial" w:hAnsi="Arial" w:cs="Arial"/>
          <w:color w:val="222222"/>
          <w:sz w:val="24"/>
          <w:szCs w:val="24"/>
          <w:u w:val="single"/>
        </w:rPr>
        <w:t>Accessibility</w:t>
      </w:r>
      <w:r w:rsidRPr="00205603">
        <w:rPr>
          <w:rFonts w:ascii="Arial" w:eastAsia="Arial" w:hAnsi="Arial" w:cs="Arial"/>
          <w:color w:val="222222"/>
          <w:sz w:val="24"/>
          <w:szCs w:val="24"/>
        </w:rPr>
        <w:t xml:space="preserve"> – The Supplier shall comply with the World Wide Web Consortium (W3C) Web Accessibility Initiative (WAI) Web Content Accessibility Guidelines (WCAG) 2.1 Conformance Level AA standard for accessibility when delivering their Services to design, develop and build any public facing websites and mobile applications.  The Supplier’s compliance with this requirement in turn enables CCS and the Buyer to comply with their own obligations under Public Sector Bodies (Websites and Mobile Applications) (No. 2) Accessibility Regulations 2018 in signposting and making the Services available to Buyers.</w:t>
      </w:r>
    </w:p>
    <w:p w:rsidR="00101BD0" w:rsidRPr="00205603" w:rsidRDefault="00CA1A11">
      <w:pPr>
        <w:numPr>
          <w:ilvl w:val="0"/>
          <w:numId w:val="3"/>
        </w:numPr>
        <w:pBdr>
          <w:top w:val="nil"/>
          <w:left w:val="nil"/>
          <w:bottom w:val="nil"/>
          <w:right w:val="nil"/>
          <w:between w:val="nil"/>
        </w:pBdr>
        <w:spacing w:before="120" w:after="120"/>
        <w:rPr>
          <w:rFonts w:ascii="Arial" w:eastAsia="Arial" w:hAnsi="Arial" w:cs="Arial"/>
          <w:b/>
          <w:color w:val="222222"/>
          <w:sz w:val="24"/>
          <w:szCs w:val="24"/>
        </w:rPr>
      </w:pPr>
      <w:r w:rsidRPr="00205603">
        <w:rPr>
          <w:rFonts w:ascii="Arial" w:eastAsia="Arial" w:hAnsi="Arial" w:cs="Arial"/>
          <w:color w:val="222222"/>
          <w:sz w:val="24"/>
          <w:szCs w:val="24"/>
          <w:u w:val="single"/>
        </w:rPr>
        <w:t>Supply chain opportunities for a diverse range of businesses</w:t>
      </w:r>
      <w:r w:rsidRPr="00205603">
        <w:rPr>
          <w:rFonts w:ascii="Arial" w:eastAsia="Arial" w:hAnsi="Arial" w:cs="Arial"/>
          <w:color w:val="222222"/>
          <w:sz w:val="24"/>
          <w:szCs w:val="24"/>
        </w:rPr>
        <w:t xml:space="preserve"> - Suppliers shall be asked how their organisation will ensure that supply chain opportunities under the Contract are accessible to a diverse range of businesses, including SMEs, VCSEs and </w:t>
      </w:r>
      <w:proofErr w:type="spellStart"/>
      <w:r w:rsidRPr="00205603">
        <w:rPr>
          <w:rFonts w:ascii="Arial" w:eastAsia="Arial" w:hAnsi="Arial" w:cs="Arial"/>
          <w:color w:val="222222"/>
          <w:sz w:val="24"/>
          <w:szCs w:val="24"/>
        </w:rPr>
        <w:t>mutuals</w:t>
      </w:r>
      <w:proofErr w:type="spellEnd"/>
      <w:r w:rsidRPr="00205603">
        <w:rPr>
          <w:rFonts w:ascii="Arial" w:eastAsia="Arial" w:hAnsi="Arial" w:cs="Arial"/>
          <w:color w:val="222222"/>
          <w:sz w:val="24"/>
          <w:szCs w:val="24"/>
        </w:rPr>
        <w:t>, through subcontracting or any other acceptable arrangements (such as consortiums); they shall also be asked how they will</w:t>
      </w:r>
      <w:r w:rsidRPr="00205603">
        <w:rPr>
          <w:rFonts w:ascii="Arial" w:eastAsia="Arial" w:hAnsi="Arial" w:cs="Arial"/>
          <w:sz w:val="24"/>
          <w:szCs w:val="24"/>
          <w:highlight w:val="white"/>
        </w:rPr>
        <w:t xml:space="preserve"> monitor, measure and report on the impact of this through the use of a Balanced Scorecard. </w:t>
      </w:r>
    </w:p>
    <w:p w:rsidR="00101BD0" w:rsidRPr="00205603" w:rsidRDefault="00CA1A11">
      <w:pPr>
        <w:pBdr>
          <w:top w:val="nil"/>
          <w:left w:val="nil"/>
          <w:bottom w:val="nil"/>
          <w:right w:val="nil"/>
          <w:between w:val="nil"/>
        </w:pBdr>
        <w:tabs>
          <w:tab w:val="left" w:pos="1134"/>
        </w:tabs>
        <w:spacing w:before="120" w:after="120" w:line="240" w:lineRule="auto"/>
        <w:ind w:left="1134" w:hanging="1134"/>
        <w:rPr>
          <w:rFonts w:ascii="Arial" w:eastAsia="Arial" w:hAnsi="Arial" w:cs="Arial"/>
          <w:color w:val="222222"/>
          <w:sz w:val="24"/>
          <w:szCs w:val="24"/>
        </w:rPr>
      </w:pPr>
      <w:r w:rsidRPr="00205603">
        <w:rPr>
          <w:rFonts w:ascii="Arial" w:eastAsia="Arial" w:hAnsi="Arial" w:cs="Arial"/>
          <w:color w:val="222222"/>
          <w:sz w:val="24"/>
          <w:szCs w:val="24"/>
        </w:rPr>
        <w:t>5.2</w:t>
      </w:r>
      <w:r w:rsidRPr="00205603">
        <w:rPr>
          <w:rFonts w:ascii="Arial" w:eastAsia="Arial" w:hAnsi="Arial" w:cs="Arial"/>
          <w:color w:val="222222"/>
          <w:sz w:val="24"/>
          <w:szCs w:val="24"/>
        </w:rPr>
        <w:tab/>
        <w:t>The Buyer can identify specific social value priorities as part of each Call-Off Contract.</w:t>
      </w:r>
    </w:p>
    <w:p w:rsidR="00101BD0" w:rsidRPr="00205603" w:rsidRDefault="00101BD0">
      <w:p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highlight w:val="yellow"/>
        </w:rPr>
      </w:pPr>
      <w:bookmarkStart w:id="3" w:name="_heading=h.3znysh7" w:colFirst="0" w:colLast="0"/>
      <w:bookmarkEnd w:id="3"/>
    </w:p>
    <w:sectPr w:rsidR="00101BD0" w:rsidRPr="00205603">
      <w:headerReference w:type="default" r:id="rId36"/>
      <w:footerReference w:type="default" r:id="rId37"/>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0203" w:rsidRDefault="00ED0203">
      <w:pPr>
        <w:spacing w:after="0" w:line="240" w:lineRule="auto"/>
      </w:pPr>
      <w:r>
        <w:separator/>
      </w:r>
    </w:p>
  </w:endnote>
  <w:endnote w:type="continuationSeparator" w:id="0">
    <w:p w:rsidR="00ED0203" w:rsidRDefault="00ED02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roman"/>
    <w:notTrueType/>
    <w:pitch w:val="default"/>
  </w:font>
  <w:font w:name="STZhongsong">
    <w:altName w:val="Malgun Gothic Semilight"/>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1BD0" w:rsidRDefault="00101BD0">
    <w:pPr>
      <w:tabs>
        <w:tab w:val="center" w:pos="4513"/>
        <w:tab w:val="right" w:pos="9026"/>
      </w:tabs>
      <w:spacing w:after="0"/>
      <w:jc w:val="both"/>
      <w:rPr>
        <w:color w:val="BFBFBF"/>
      </w:rPr>
    </w:pPr>
  </w:p>
  <w:p w:rsidR="00101BD0" w:rsidRDefault="00CA1A11">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RM1043.7</w:t>
    </w:r>
    <w:r>
      <w:rPr>
        <w:rFonts w:ascii="Arial" w:eastAsia="Arial" w:hAnsi="Arial" w:cs="Arial"/>
        <w:sz w:val="20"/>
        <w:szCs w:val="20"/>
      </w:rPr>
      <w:tab/>
      <w:t xml:space="preserve">                                           </w:t>
    </w:r>
  </w:p>
  <w:p w:rsidR="00101BD0" w:rsidRDefault="00CA1A1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Project Version: </w:t>
    </w:r>
    <w:r w:rsidR="00205603">
      <w:rPr>
        <w:rFonts w:ascii="Arial" w:eastAsia="Arial" w:hAnsi="Arial" w:cs="Arial"/>
        <w:color w:val="000000"/>
        <w:sz w:val="20"/>
        <w:szCs w:val="20"/>
      </w:rPr>
      <w:t>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D21421">
      <w:rPr>
        <w:rFonts w:ascii="Arial" w:eastAsia="Arial" w:hAnsi="Arial" w:cs="Arial"/>
        <w:noProof/>
        <w:color w:val="000000"/>
        <w:sz w:val="20"/>
        <w:szCs w:val="20"/>
      </w:rPr>
      <w:t>9</w:t>
    </w:r>
    <w:r>
      <w:rPr>
        <w:rFonts w:ascii="Arial" w:eastAsia="Arial" w:hAnsi="Arial" w:cs="Arial"/>
        <w:color w:val="000000"/>
        <w:sz w:val="20"/>
        <w:szCs w:val="20"/>
      </w:rPr>
      <w:fldChar w:fldCharType="end"/>
    </w:r>
  </w:p>
  <w:p w:rsidR="00101BD0" w:rsidRDefault="00CA1A11">
    <w:pPr>
      <w:spacing w:after="0" w:line="240" w:lineRule="auto"/>
      <w:jc w:val="both"/>
    </w:pP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0203" w:rsidRDefault="00ED0203">
      <w:pPr>
        <w:spacing w:after="0" w:line="240" w:lineRule="auto"/>
      </w:pPr>
      <w:r>
        <w:separator/>
      </w:r>
    </w:p>
  </w:footnote>
  <w:footnote w:type="continuationSeparator" w:id="0">
    <w:p w:rsidR="00ED0203" w:rsidRDefault="00ED02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1BD0" w:rsidRDefault="00CA1A11">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1 (Specification)</w:t>
    </w:r>
  </w:p>
  <w:p w:rsidR="00101BD0" w:rsidRDefault="00CA1A11">
    <w:pPr>
      <w:pBdr>
        <w:top w:val="nil"/>
        <w:left w:val="nil"/>
        <w:bottom w:val="nil"/>
        <w:right w:val="nil"/>
        <w:between w:val="nil"/>
      </w:pBdr>
      <w:tabs>
        <w:tab w:val="center" w:pos="4513"/>
        <w:tab w:val="right" w:pos="9026"/>
      </w:tabs>
      <w:spacing w:after="0" w:line="240" w:lineRule="auto"/>
      <w:rPr>
        <w:rFonts w:ascii="Arial" w:eastAsia="Arial" w:hAnsi="Arial" w:cs="Arial"/>
        <w:b/>
        <w:color w:val="BFBFBF"/>
        <w:sz w:val="20"/>
        <w:szCs w:val="20"/>
      </w:rPr>
    </w:pPr>
    <w:r>
      <w:rPr>
        <w:rFonts w:ascii="Arial" w:eastAsia="Arial" w:hAnsi="Arial" w:cs="Arial"/>
        <w:color w:val="000000"/>
        <w:sz w:val="20"/>
        <w:szCs w:val="20"/>
      </w:rPr>
      <w:t>Crown Copyright 20</w:t>
    </w:r>
    <w:r w:rsidR="00205603">
      <w:rPr>
        <w:rFonts w:ascii="Arial" w:eastAsia="Arial" w:hAnsi="Arial" w:cs="Arial"/>
        <w:color w:val="000000"/>
        <w:sz w:val="20"/>
        <w:szCs w:val="20"/>
      </w:rPr>
      <w:t>20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B5FF8"/>
    <w:multiLevelType w:val="multilevel"/>
    <w:tmpl w:val="D9D8EE04"/>
    <w:lvl w:ilvl="0">
      <w:start w:val="1"/>
      <w:numFmt w:val="bullet"/>
      <w:pStyle w:val="GPSL1CLAUSEHEADING"/>
      <w:lvlText w:val="●"/>
      <w:lvlJc w:val="left"/>
      <w:pPr>
        <w:ind w:left="720" w:firstLine="360"/>
      </w:pPr>
      <w:rPr>
        <w:u w:val="none"/>
      </w:rPr>
    </w:lvl>
    <w:lvl w:ilvl="1">
      <w:start w:val="1"/>
      <w:numFmt w:val="bullet"/>
      <w:pStyle w:val="GPSL2numberedclause"/>
      <w:lvlText w:val="○"/>
      <w:lvlJc w:val="left"/>
      <w:pPr>
        <w:ind w:left="1440" w:firstLine="1080"/>
      </w:pPr>
      <w:rPr>
        <w:u w:val="none"/>
      </w:rPr>
    </w:lvl>
    <w:lvl w:ilvl="2">
      <w:start w:val="1"/>
      <w:numFmt w:val="bullet"/>
      <w:pStyle w:val="GPSL3numberedclause"/>
      <w:lvlText w:val="■"/>
      <w:lvlJc w:val="left"/>
      <w:pPr>
        <w:ind w:left="2160" w:firstLine="1800"/>
      </w:pPr>
      <w:rPr>
        <w:u w:val="none"/>
      </w:rPr>
    </w:lvl>
    <w:lvl w:ilvl="3">
      <w:start w:val="1"/>
      <w:numFmt w:val="bullet"/>
      <w:pStyle w:val="GPSL4numberedclause"/>
      <w:lvlText w:val="●"/>
      <w:lvlJc w:val="left"/>
      <w:pPr>
        <w:ind w:left="2880" w:firstLine="2520"/>
      </w:pPr>
      <w:rPr>
        <w:u w:val="none"/>
      </w:rPr>
    </w:lvl>
    <w:lvl w:ilvl="4">
      <w:start w:val="1"/>
      <w:numFmt w:val="bullet"/>
      <w:pStyle w:val="GPSL5numberedclause"/>
      <w:lvlText w:val="○"/>
      <w:lvlJc w:val="left"/>
      <w:pPr>
        <w:ind w:left="3600" w:firstLine="3240"/>
      </w:pPr>
      <w:rPr>
        <w:u w:val="none"/>
      </w:rPr>
    </w:lvl>
    <w:lvl w:ilvl="5">
      <w:start w:val="1"/>
      <w:numFmt w:val="bullet"/>
      <w:pStyle w:val="GPSL6numbered"/>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 w15:restartNumberingAfterBreak="0">
    <w:nsid w:val="34F85C93"/>
    <w:multiLevelType w:val="multilevel"/>
    <w:tmpl w:val="6ADCEBD8"/>
    <w:lvl w:ilvl="0">
      <w:start w:val="1"/>
      <w:numFmt w:val="bullet"/>
      <w:lvlText w:val="●"/>
      <w:lvlJc w:val="left"/>
      <w:pPr>
        <w:ind w:left="1069" w:hanging="360"/>
      </w:pPr>
      <w:rPr>
        <w:rFonts w:ascii="Noto Sans Symbols" w:eastAsia="Noto Sans Symbols" w:hAnsi="Noto Sans Symbols" w:cs="Noto Sans Symbols"/>
      </w:rPr>
    </w:lvl>
    <w:lvl w:ilvl="1">
      <w:start w:val="1"/>
      <w:numFmt w:val="bullet"/>
      <w:lvlText w:val="o"/>
      <w:lvlJc w:val="left"/>
      <w:pPr>
        <w:ind w:left="1789" w:hanging="360"/>
      </w:pPr>
      <w:rPr>
        <w:rFonts w:ascii="Courier New" w:eastAsia="Courier New" w:hAnsi="Courier New" w:cs="Courier New"/>
      </w:rPr>
    </w:lvl>
    <w:lvl w:ilvl="2">
      <w:start w:val="1"/>
      <w:numFmt w:val="bullet"/>
      <w:lvlText w:val="▪"/>
      <w:lvlJc w:val="left"/>
      <w:pPr>
        <w:ind w:left="2509" w:hanging="360"/>
      </w:pPr>
      <w:rPr>
        <w:rFonts w:ascii="Noto Sans Symbols" w:eastAsia="Noto Sans Symbols" w:hAnsi="Noto Sans Symbols" w:cs="Noto Sans Symbols"/>
      </w:rPr>
    </w:lvl>
    <w:lvl w:ilvl="3">
      <w:start w:val="1"/>
      <w:numFmt w:val="bullet"/>
      <w:lvlText w:val="●"/>
      <w:lvlJc w:val="left"/>
      <w:pPr>
        <w:ind w:left="3229" w:hanging="360"/>
      </w:pPr>
      <w:rPr>
        <w:rFonts w:ascii="Noto Sans Symbols" w:eastAsia="Noto Sans Symbols" w:hAnsi="Noto Sans Symbols" w:cs="Noto Sans Symbols"/>
      </w:rPr>
    </w:lvl>
    <w:lvl w:ilvl="4">
      <w:start w:val="1"/>
      <w:numFmt w:val="bullet"/>
      <w:lvlText w:val="o"/>
      <w:lvlJc w:val="left"/>
      <w:pPr>
        <w:ind w:left="3949" w:hanging="360"/>
      </w:pPr>
      <w:rPr>
        <w:rFonts w:ascii="Courier New" w:eastAsia="Courier New" w:hAnsi="Courier New" w:cs="Courier New"/>
      </w:rPr>
    </w:lvl>
    <w:lvl w:ilvl="5">
      <w:start w:val="1"/>
      <w:numFmt w:val="bullet"/>
      <w:lvlText w:val="▪"/>
      <w:lvlJc w:val="left"/>
      <w:pPr>
        <w:ind w:left="4669" w:hanging="360"/>
      </w:pPr>
      <w:rPr>
        <w:rFonts w:ascii="Noto Sans Symbols" w:eastAsia="Noto Sans Symbols" w:hAnsi="Noto Sans Symbols" w:cs="Noto Sans Symbols"/>
      </w:rPr>
    </w:lvl>
    <w:lvl w:ilvl="6">
      <w:start w:val="1"/>
      <w:numFmt w:val="bullet"/>
      <w:lvlText w:val="●"/>
      <w:lvlJc w:val="left"/>
      <w:pPr>
        <w:ind w:left="5389" w:hanging="360"/>
      </w:pPr>
      <w:rPr>
        <w:rFonts w:ascii="Noto Sans Symbols" w:eastAsia="Noto Sans Symbols" w:hAnsi="Noto Sans Symbols" w:cs="Noto Sans Symbols"/>
      </w:rPr>
    </w:lvl>
    <w:lvl w:ilvl="7">
      <w:start w:val="1"/>
      <w:numFmt w:val="bullet"/>
      <w:lvlText w:val="o"/>
      <w:lvlJc w:val="left"/>
      <w:pPr>
        <w:ind w:left="6109" w:hanging="360"/>
      </w:pPr>
      <w:rPr>
        <w:rFonts w:ascii="Courier New" w:eastAsia="Courier New" w:hAnsi="Courier New" w:cs="Courier New"/>
      </w:rPr>
    </w:lvl>
    <w:lvl w:ilvl="8">
      <w:start w:val="1"/>
      <w:numFmt w:val="bullet"/>
      <w:lvlText w:val="▪"/>
      <w:lvlJc w:val="left"/>
      <w:pPr>
        <w:ind w:left="6829" w:hanging="360"/>
      </w:pPr>
      <w:rPr>
        <w:rFonts w:ascii="Noto Sans Symbols" w:eastAsia="Noto Sans Symbols" w:hAnsi="Noto Sans Symbols" w:cs="Noto Sans Symbols"/>
      </w:rPr>
    </w:lvl>
  </w:abstractNum>
  <w:abstractNum w:abstractNumId="2" w15:restartNumberingAfterBreak="0">
    <w:nsid w:val="35F8272B"/>
    <w:multiLevelType w:val="multilevel"/>
    <w:tmpl w:val="CBCCE4B2"/>
    <w:lvl w:ilvl="0">
      <w:start w:val="1"/>
      <w:numFmt w:val="bullet"/>
      <w:lvlText w:val="●"/>
      <w:lvlJc w:val="left"/>
      <w:pPr>
        <w:ind w:left="2138" w:hanging="72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3" w15:restartNumberingAfterBreak="0">
    <w:nsid w:val="3E492CCC"/>
    <w:multiLevelType w:val="multilevel"/>
    <w:tmpl w:val="7F2417B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6B2C5294"/>
    <w:multiLevelType w:val="multilevel"/>
    <w:tmpl w:val="65EC951A"/>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pStyle w:val="Heading5"/>
      <w:lvlText w:val="○"/>
      <w:lvlJc w:val="left"/>
      <w:pPr>
        <w:ind w:left="4320" w:firstLine="3960"/>
      </w:pPr>
      <w:rPr>
        <w:u w:val="none"/>
      </w:rPr>
    </w:lvl>
    <w:lvl w:ilvl="5">
      <w:start w:val="1"/>
      <w:numFmt w:val="bullet"/>
      <w:pStyle w:val="Heading6"/>
      <w:lvlText w:val="■"/>
      <w:lvlJc w:val="left"/>
      <w:pPr>
        <w:ind w:left="5040" w:firstLine="4680"/>
      </w:pPr>
      <w:rPr>
        <w:u w:val="none"/>
      </w:rPr>
    </w:lvl>
    <w:lvl w:ilvl="6">
      <w:start w:val="1"/>
      <w:numFmt w:val="bullet"/>
      <w:pStyle w:val="Heading7"/>
      <w:lvlText w:val="●"/>
      <w:lvlJc w:val="left"/>
      <w:pPr>
        <w:ind w:left="5760" w:firstLine="5400"/>
      </w:pPr>
      <w:rPr>
        <w:u w:val="none"/>
      </w:rPr>
    </w:lvl>
    <w:lvl w:ilvl="7">
      <w:start w:val="1"/>
      <w:numFmt w:val="bullet"/>
      <w:pStyle w:val="Heading8"/>
      <w:lvlText w:val="○"/>
      <w:lvlJc w:val="left"/>
      <w:pPr>
        <w:ind w:left="6480" w:firstLine="6120"/>
      </w:pPr>
      <w:rPr>
        <w:u w:val="none"/>
      </w:rPr>
    </w:lvl>
    <w:lvl w:ilvl="8">
      <w:start w:val="1"/>
      <w:numFmt w:val="bullet"/>
      <w:lvlText w:val="■"/>
      <w:lvlJc w:val="left"/>
      <w:pPr>
        <w:ind w:left="7200" w:firstLine="6840"/>
      </w:pPr>
      <w:rPr>
        <w:u w:val="none"/>
      </w:rPr>
    </w:lvl>
  </w:abstractNum>
  <w:num w:numId="1">
    <w:abstractNumId w:val="0"/>
  </w:num>
  <w:num w:numId="2">
    <w:abstractNumId w:val="4"/>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1BD0"/>
    <w:rsid w:val="00101BD0"/>
    <w:rsid w:val="00205603"/>
    <w:rsid w:val="00CA1A11"/>
    <w:rsid w:val="00D21421"/>
    <w:rsid w:val="00ED02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646886"/>
  <w15:docId w15:val="{E69C994F-76CC-4CEF-91DB-3E92D1804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73669B"/>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6126A6"/>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link w:val="Heading5Char"/>
    <w:pPr>
      <w:numPr>
        <w:ilvl w:val="4"/>
        <w:numId w:val="2"/>
      </w:numPr>
      <w:tabs>
        <w:tab w:val="left" w:pos="-5585"/>
      </w:tabs>
      <w:overflowPunct w:val="0"/>
      <w:autoSpaceDE w:val="0"/>
      <w:autoSpaceDN w:val="0"/>
      <w:spacing w:after="120" w:line="240" w:lineRule="auto"/>
      <w:jc w:val="both"/>
      <w:textAlignment w:val="baseline"/>
      <w:outlineLvl w:val="4"/>
    </w:pPr>
    <w:rPr>
      <w:rFonts w:ascii="Arial" w:eastAsia="Times New Roman" w:hAnsi="Arial" w:cs="Times New Roman"/>
    </w:rPr>
  </w:style>
  <w:style w:type="paragraph" w:styleId="Heading6">
    <w:name w:val="heading 6"/>
    <w:basedOn w:val="Heading5"/>
    <w:link w:val="Heading6Char"/>
    <w:pPr>
      <w:numPr>
        <w:ilvl w:val="5"/>
      </w:numPr>
      <w:tabs>
        <w:tab w:val="clear" w:pos="-5585"/>
        <w:tab w:val="left" w:pos="-8987"/>
        <w:tab w:val="left" w:pos="-8420"/>
      </w:tabs>
      <w:outlineLvl w:val="5"/>
    </w:pPr>
  </w:style>
  <w:style w:type="paragraph" w:styleId="Heading7">
    <w:name w:val="heading 7"/>
    <w:basedOn w:val="Heading6"/>
    <w:link w:val="Heading7Char"/>
    <w:pPr>
      <w:numPr>
        <w:ilvl w:val="6"/>
      </w:numPr>
      <w:tabs>
        <w:tab w:val="clear" w:pos="-8987"/>
        <w:tab w:val="clear" w:pos="-8420"/>
        <w:tab w:val="left" w:pos="-10688"/>
        <w:tab w:val="left" w:pos="-9554"/>
      </w:tabs>
      <w:outlineLvl w:val="6"/>
    </w:pPr>
  </w:style>
  <w:style w:type="paragraph" w:styleId="Heading8">
    <w:name w:val="heading 8"/>
    <w:basedOn w:val="Heading7"/>
    <w:link w:val="Heading8Char"/>
    <w:pPr>
      <w:numPr>
        <w:ilvl w:val="7"/>
      </w:numPr>
      <w:tabs>
        <w:tab w:val="clear" w:pos="-9554"/>
        <w:tab w:val="left" w:pos="-12360"/>
        <w:tab w:val="left" w:pos="-9383"/>
      </w:tabs>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adjustRightInd w:val="0"/>
      <w:spacing w:before="120" w:after="120" w:line="240" w:lineRule="auto"/>
      <w:ind w:left="1134" w:hanging="567"/>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985" w:hanging="851"/>
    </w:pPr>
  </w:style>
  <w:style w:type="paragraph" w:customStyle="1" w:styleId="GPSL4numberedclause">
    <w:name w:val="GPS L4 numbered clause"/>
    <w:basedOn w:val="GPSL3numberedclause"/>
    <w:link w:val="GPSL4numberedclauseChar"/>
    <w:qFormat/>
    <w:pPr>
      <w:numPr>
        <w:ilvl w:val="3"/>
      </w:numPr>
      <w:tabs>
        <w:tab w:val="clear" w:pos="2127"/>
        <w:tab w:val="num" w:pos="360"/>
      </w:tabs>
      <w:ind w:left="2835" w:hanging="708"/>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L1SCHEDULEHeading">
    <w:name w:val="GPS L1 SCHEDULE Heading"/>
    <w:basedOn w:val="GPSL1CLAUSEHEADING"/>
    <w:link w:val="GPSL1SCHEDULEHeadingChar"/>
    <w:qFormat/>
    <w:pPr>
      <w:tabs>
        <w:tab w:val="clear" w:pos="0"/>
        <w:tab w:val="left" w:pos="567"/>
      </w:tabs>
      <w:spacing w:before="120"/>
      <w:ind w:left="567" w:hanging="567"/>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Heading5Char">
    <w:name w:val="Heading 5 Char"/>
    <w:basedOn w:val="DefaultParagraphFont"/>
    <w:link w:val="Heading5"/>
    <w:rPr>
      <w:rFonts w:ascii="Arial" w:eastAsia="Times New Roman" w:hAnsi="Arial" w:cs="Times New Roman"/>
    </w:rPr>
  </w:style>
  <w:style w:type="character" w:customStyle="1" w:styleId="Heading6Char">
    <w:name w:val="Heading 6 Char"/>
    <w:basedOn w:val="DefaultParagraphFont"/>
    <w:link w:val="Heading6"/>
    <w:rPr>
      <w:rFonts w:ascii="Arial" w:eastAsia="Times New Roman" w:hAnsi="Arial" w:cs="Times New Roman"/>
    </w:rPr>
  </w:style>
  <w:style w:type="character" w:customStyle="1" w:styleId="Heading7Char">
    <w:name w:val="Heading 7 Char"/>
    <w:basedOn w:val="DefaultParagraphFont"/>
    <w:link w:val="Heading7"/>
    <w:rPr>
      <w:rFonts w:ascii="Arial" w:eastAsia="Times New Roman" w:hAnsi="Arial" w:cs="Times New Roman"/>
    </w:rPr>
  </w:style>
  <w:style w:type="character" w:customStyle="1" w:styleId="Heading8Char">
    <w:name w:val="Heading 8 Char"/>
    <w:basedOn w:val="DefaultParagraphFont"/>
    <w:link w:val="Heading8"/>
    <w:rPr>
      <w:rFonts w:ascii="Arial" w:eastAsia="Times New Roman" w:hAnsi="Arial" w:cs="Times New Roman"/>
    </w:rPr>
  </w:style>
  <w:style w:type="numbering" w:customStyle="1" w:styleId="WWOutlineListStyle8">
    <w:name w:val="WW_OutlineListStyle_8"/>
    <w:basedOn w:val="NoList"/>
  </w:style>
  <w:style w:type="paragraph" w:styleId="ListParagraph">
    <w:name w:val="List Paragraph"/>
    <w:basedOn w:val="Normal"/>
    <w:pPr>
      <w:suppressAutoHyphens/>
      <w:autoSpaceDN w:val="0"/>
      <w:ind w:left="720"/>
      <w:textAlignment w:val="baseline"/>
    </w:pPr>
    <w:rPr>
      <w:rFonts w:cs="Times New Roman"/>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pPr>
      <w:suppressAutoHyphens/>
      <w:autoSpaceDN w:val="0"/>
      <w:spacing w:line="240" w:lineRule="auto"/>
      <w:textAlignment w:val="baseline"/>
    </w:pPr>
    <w:rPr>
      <w:rFonts w:cs="Times New Roman"/>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2NumberedBoldHeading">
    <w:name w:val="GPS L2 Numbered Bold Heading"/>
    <w:basedOn w:val="Normal"/>
    <w:link w:val="GPSL2NumberedBoldHeadingChar"/>
    <w:qFormat/>
    <w:pPr>
      <w:tabs>
        <w:tab w:val="left" w:pos="1134"/>
      </w:tabs>
      <w:adjustRightInd w:val="0"/>
      <w:spacing w:before="120" w:after="120" w:line="240" w:lineRule="auto"/>
      <w:ind w:left="644" w:hanging="218"/>
      <w:jc w:val="both"/>
    </w:pPr>
    <w:rPr>
      <w:rFonts w:eastAsia="Times New Roman" w:cs="Arial"/>
      <w:b/>
      <w:lang w:eastAsia="zh-CN"/>
    </w:rPr>
  </w:style>
  <w:style w:type="paragraph" w:customStyle="1" w:styleId="GPSL2Guidance">
    <w:name w:val="GPS L2 Guidance"/>
    <w:basedOn w:val="Normal"/>
    <w:link w:val="GPSL2GuidanceChar"/>
    <w:qFormat/>
    <w:pPr>
      <w:tabs>
        <w:tab w:val="left" w:pos="1134"/>
      </w:tabs>
      <w:adjustRightInd w:val="0"/>
      <w:spacing w:before="120" w:after="120" w:line="240" w:lineRule="auto"/>
      <w:ind w:left="1134"/>
      <w:jc w:val="both"/>
    </w:pPr>
    <w:rPr>
      <w:rFonts w:eastAsia="Times New Roman" w:cs="Arial"/>
      <w:b/>
      <w:i/>
      <w:lang w:eastAsia="zh-CN"/>
    </w:rPr>
  </w:style>
  <w:style w:type="paragraph" w:customStyle="1" w:styleId="GPSSchPart">
    <w:name w:val="GPS Sch Part"/>
    <w:basedOn w:val="Normal"/>
    <w:link w:val="GPSSchPartChar"/>
    <w:qFormat/>
    <w:pPr>
      <w:keepNext/>
      <w:adjustRightInd w:val="0"/>
      <w:spacing w:before="240" w:after="240" w:line="240" w:lineRule="auto"/>
      <w:ind w:firstLine="426"/>
      <w:jc w:val="center"/>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ind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2GuidanceChar">
    <w:name w:val="GPS L2 Guidance Char"/>
    <w:link w:val="GPSL2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customStyle="1" w:styleId="GPSL4numberedclauseChar">
    <w:name w:val="GPS L4 numbered clause Char"/>
    <w:link w:val="GPSL4numberedclause"/>
    <w:locked/>
    <w:rPr>
      <w:rFonts w:ascii="Calibri" w:eastAsia="Times New Roman" w:hAnsi="Calibri" w:cs="Arial"/>
      <w:szCs w:val="20"/>
      <w:lang w:eastAsia="zh-CN"/>
    </w:rPr>
  </w:style>
  <w:style w:type="character" w:customStyle="1" w:styleId="GPSL5numberedclauseChar">
    <w:name w:val="GPS L5 numbered clause Char"/>
    <w:link w:val="GPSL5numberedclause"/>
    <w:locked/>
    <w:rPr>
      <w:rFonts w:ascii="Calibri" w:eastAsia="Times New Roman" w:hAnsi="Calibri" w:cs="Arial"/>
      <w:szCs w:val="20"/>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3Guidance">
    <w:name w:val="GPS L3 Guidance"/>
    <w:basedOn w:val="GPSL3numberedclause"/>
    <w:link w:val="GPSL3GuidanceChar"/>
    <w:qFormat/>
    <w:pPr>
      <w:numPr>
        <w:ilvl w:val="0"/>
        <w:numId w:val="0"/>
      </w:numPr>
      <w:tabs>
        <w:tab w:val="clear" w:pos="2127"/>
      </w:tabs>
      <w:ind w:left="1985"/>
    </w:pPr>
    <w:rPr>
      <w:b/>
      <w:i/>
    </w:rPr>
  </w:style>
  <w:style w:type="paragraph" w:customStyle="1" w:styleId="GPSL4Guidance">
    <w:name w:val="GPS L4 Guidance"/>
    <w:basedOn w:val="GPSL3Guidance"/>
    <w:link w:val="GPSL4GuidanceChar"/>
    <w:qFormat/>
  </w:style>
  <w:style w:type="character" w:customStyle="1" w:styleId="GPSL4GuidanceChar">
    <w:name w:val="GPS L4 Guidance Char"/>
    <w:link w:val="GPSL4Guidance"/>
    <w:locked/>
    <w:rPr>
      <w:rFonts w:ascii="Calibri" w:eastAsia="Times New Roman" w:hAnsi="Calibri" w:cs="Arial"/>
      <w:b/>
      <w:i/>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L3GuidanceChar">
    <w:name w:val="GPS L3 Guidance Char"/>
    <w:link w:val="GPSL3Guidance"/>
    <w:rPr>
      <w:rFonts w:ascii="Calibri" w:eastAsia="Times New Roman" w:hAnsi="Calibri" w:cs="Arial"/>
      <w:b/>
      <w:i/>
      <w:lang w:eastAsia="zh-CN"/>
    </w:rPr>
  </w:style>
  <w:style w:type="paragraph" w:styleId="CommentSubject">
    <w:name w:val="annotation subject"/>
    <w:basedOn w:val="CommentText"/>
    <w:next w:val="CommentText"/>
    <w:link w:val="CommentSubjectChar"/>
    <w:uiPriority w:val="99"/>
    <w:semiHidden/>
    <w:unhideWhenUsed/>
    <w:pPr>
      <w:suppressAutoHyphens w:val="0"/>
      <w:autoSpaceDN/>
      <w:textAlignment w:val="auto"/>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Revision">
    <w:name w:val="Revision"/>
    <w:hidden/>
    <w:uiPriority w:val="99"/>
    <w:semiHidden/>
    <w:pPr>
      <w:spacing w:after="0" w:line="240" w:lineRule="auto"/>
    </w:p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6126A6"/>
    <w:rPr>
      <w:rFonts w:asciiTheme="majorHAnsi" w:eastAsiaTheme="majorEastAsia" w:hAnsiTheme="majorHAnsi" w:cstheme="majorBidi"/>
      <w:color w:val="365F91" w:themeColor="accent1" w:themeShade="BF"/>
      <w:sz w:val="26"/>
      <w:szCs w:val="26"/>
    </w:rPr>
  </w:style>
  <w:style w:type="table" w:customStyle="1" w:styleId="4">
    <w:name w:val="4"/>
    <w:basedOn w:val="TableNormal"/>
    <w:rsid w:val="006126A6"/>
    <w:pPr>
      <w:pBdr>
        <w:top w:val="nil"/>
        <w:left w:val="nil"/>
        <w:bottom w:val="nil"/>
        <w:right w:val="nil"/>
        <w:between w:val="nil"/>
      </w:pBdr>
      <w:spacing w:after="0" w:line="240" w:lineRule="auto"/>
      <w:ind w:left="-30"/>
    </w:pPr>
    <w:rPr>
      <w:rFonts w:ascii="Arial" w:eastAsia="Arial" w:hAnsi="Arial" w:cs="Arial"/>
      <w:color w:val="000000"/>
      <w:sz w:val="24"/>
      <w:szCs w:val="24"/>
    </w:rPr>
    <w:tblPr>
      <w:tblStyleRowBandSize w:val="1"/>
      <w:tblStyleColBandSize w:val="1"/>
      <w:tblCellMar>
        <w:top w:w="100" w:type="dxa"/>
        <w:left w:w="100" w:type="dxa"/>
        <w:bottom w:w="100" w:type="dxa"/>
        <w:right w:w="100" w:type="dxa"/>
      </w:tblCellMar>
    </w:tblPr>
  </w:style>
  <w:style w:type="character" w:customStyle="1" w:styleId="Heading1Char">
    <w:name w:val="Heading 1 Char"/>
    <w:basedOn w:val="DefaultParagraphFont"/>
    <w:link w:val="Heading1"/>
    <w:uiPriority w:val="9"/>
    <w:rsid w:val="0073669B"/>
    <w:rPr>
      <w:rFonts w:asciiTheme="majorHAnsi" w:eastAsiaTheme="majorEastAsia" w:hAnsiTheme="majorHAnsi" w:cstheme="majorBidi"/>
      <w:color w:val="365F91" w:themeColor="accent1" w:themeShade="BF"/>
      <w:sz w:val="32"/>
      <w:szCs w:val="32"/>
    </w:rPr>
  </w:style>
  <w:style w:type="character" w:styleId="Hyperlink">
    <w:name w:val="Hyperlink"/>
    <w:basedOn w:val="DefaultParagraphFont"/>
    <w:uiPriority w:val="99"/>
    <w:unhideWhenUsed/>
    <w:rsid w:val="0063138A"/>
    <w:rPr>
      <w:color w:val="0000FF" w:themeColor="hyperlink"/>
      <w:u w:val="single"/>
    </w:rPr>
  </w:style>
  <w:style w:type="character" w:styleId="FollowedHyperlink">
    <w:name w:val="FollowedHyperlink"/>
    <w:basedOn w:val="DefaultParagraphFont"/>
    <w:uiPriority w:val="99"/>
    <w:semiHidden/>
    <w:unhideWhenUsed/>
    <w:rsid w:val="00ED68D8"/>
    <w:rPr>
      <w:color w:val="800080" w:themeColor="followedHyperlink"/>
      <w:u w:val="single"/>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pBdr>
        <w:top w:val="nil"/>
        <w:left w:val="nil"/>
        <w:bottom w:val="nil"/>
        <w:right w:val="nil"/>
        <w:between w:val="nil"/>
      </w:pBdr>
      <w:spacing w:after="0" w:line="240" w:lineRule="auto"/>
      <w:ind w:left="-30"/>
    </w:pPr>
    <w:rPr>
      <w:rFonts w:ascii="Arial" w:eastAsia="Arial" w:hAnsi="Arial" w:cs="Arial"/>
      <w:color w:val="000000"/>
      <w:sz w:val="24"/>
      <w:szCs w:val="24"/>
    </w:rPr>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open-standards-principles/open-standards-principles" TargetMode="External"/><Relationship Id="rId13" Type="http://schemas.openxmlformats.org/officeDocument/2006/relationships/hyperlink" Target="https://www.gov.uk/service-manual/agile" TargetMode="External"/><Relationship Id="rId18" Type="http://schemas.openxmlformats.org/officeDocument/2006/relationships/hyperlink" Target="https://www.gov.uk/government/publications/government-baseline-personnel-security-standard" TargetMode="External"/><Relationship Id="rId26" Type="http://schemas.openxmlformats.org/officeDocument/2006/relationships/hyperlink" Target="https://www.gov.uk/government/collections/government-security"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gov.uk/government/collections/government-security" TargetMode="External"/><Relationship Id="rId34" Type="http://schemas.openxmlformats.org/officeDocument/2006/relationships/hyperlink" Target="https://www.gov.uk/government/publications/government-security-classifications" TargetMode="External"/><Relationship Id="rId7" Type="http://schemas.openxmlformats.org/officeDocument/2006/relationships/endnotes" Target="endnotes.xml"/><Relationship Id="rId12" Type="http://schemas.openxmlformats.org/officeDocument/2006/relationships/hyperlink" Target="https://www.gov.uk/service-manual/the-team" TargetMode="External"/><Relationship Id="rId17" Type="http://schemas.openxmlformats.org/officeDocument/2006/relationships/hyperlink" Target="http://standards.data.gov.uk/challenges/adopted" TargetMode="External"/><Relationship Id="rId25" Type="http://schemas.openxmlformats.org/officeDocument/2006/relationships/hyperlink" Target="https://www.gov.uk/government/collections/government-security" TargetMode="External"/><Relationship Id="rId33" Type="http://schemas.openxmlformats.org/officeDocument/2006/relationships/hyperlink" Target="https://www.gov.uk/government/publications/cyber-essentials-scheme-overview"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gov.uk/government/publications/open-standards-principles/open-standards-principles" TargetMode="External"/><Relationship Id="rId20" Type="http://schemas.openxmlformats.org/officeDocument/2006/relationships/hyperlink" Target="https://www.gov.uk/government/collections/government-security" TargetMode="External"/><Relationship Id="rId29" Type="http://schemas.openxmlformats.org/officeDocument/2006/relationships/hyperlink" Target="https://www.gov.uk/government/collections/government-security"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uk/service-manual/technology/code-of-practice.html" TargetMode="External"/><Relationship Id="rId24" Type="http://schemas.openxmlformats.org/officeDocument/2006/relationships/hyperlink" Target="https://www.gov.uk/government/collections/government-security" TargetMode="External"/><Relationship Id="rId32" Type="http://schemas.openxmlformats.org/officeDocument/2006/relationships/hyperlink" Target="https://www.gov.uk/government/collections/government-security" TargetMode="External"/><Relationship Id="rId37"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gov.uk/service-manual/digital-by-default" TargetMode="External"/><Relationship Id="rId23" Type="http://schemas.openxmlformats.org/officeDocument/2006/relationships/hyperlink" Target="https://www.gov.uk/government/collections/government-security" TargetMode="External"/><Relationship Id="rId28" Type="http://schemas.openxmlformats.org/officeDocument/2006/relationships/hyperlink" Target="https://www.gov.uk/government/collections/government-security" TargetMode="External"/><Relationship Id="rId36" Type="http://schemas.openxmlformats.org/officeDocument/2006/relationships/header" Target="header1.xml"/><Relationship Id="rId10" Type="http://schemas.openxmlformats.org/officeDocument/2006/relationships/hyperlink" Target="http://www.gov.uk/service-manual/service-standard" TargetMode="External"/><Relationship Id="rId19" Type="http://schemas.openxmlformats.org/officeDocument/2006/relationships/hyperlink" Target="https://www.gov.uk/government/publications/united-kingdom-security-vetting-clearance-levels" TargetMode="External"/><Relationship Id="rId31" Type="http://schemas.openxmlformats.org/officeDocument/2006/relationships/hyperlink" Target="https://www.gov.uk/government/collections/government-security" TargetMode="External"/><Relationship Id="rId4" Type="http://schemas.openxmlformats.org/officeDocument/2006/relationships/settings" Target="settings.xml"/><Relationship Id="rId9" Type="http://schemas.openxmlformats.org/officeDocument/2006/relationships/hyperlink" Target="http://www.gov.uk/service-manual" TargetMode="External"/><Relationship Id="rId14" Type="http://schemas.openxmlformats.org/officeDocument/2006/relationships/hyperlink" Target="https://www.gov.uk/service-manual/technology/code-of-practice.html" TargetMode="External"/><Relationship Id="rId22" Type="http://schemas.openxmlformats.org/officeDocument/2006/relationships/hyperlink" Target="https://www.gov.uk/government/collections/government-security" TargetMode="External"/><Relationship Id="rId27" Type="http://schemas.openxmlformats.org/officeDocument/2006/relationships/hyperlink" Target="https://www.gov.uk/government/collections/government-security" TargetMode="External"/><Relationship Id="rId30" Type="http://schemas.openxmlformats.org/officeDocument/2006/relationships/hyperlink" Target="https://www.gov.uk/government/collections/government-security" TargetMode="External"/><Relationship Id="rId35" Type="http://schemas.openxmlformats.org/officeDocument/2006/relationships/hyperlink" Target="https://www.gov.uk/government/collections/civil-service-conduct-and-guidanc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sWK154x2jperk9AlrpE4gV6CHAw==">AMUW2mWyTe4yuzGDiCH99W2Njq03TLASXxa8i6Cf7U6V49pCKHx41CAY/K0NNGt55evIwvSH/VUEXSf2lE6U2+r3zQVUydi8Hdk3cosLcKrkwjnyWH4YEA7enGizM6jHP6FnwIW+l40bY21JlEMfhRAqPveHzhxWtg==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9</Pages>
  <Words>2825</Words>
  <Characters>16106</Characters>
  <Application>Microsoft Office Word</Application>
  <DocSecurity>0</DocSecurity>
  <Lines>134</Lines>
  <Paragraphs>37</Paragraphs>
  <ScaleCrop>false</ScaleCrop>
  <Company>Cabinet Office</Company>
  <LinksUpToDate>false</LinksUpToDate>
  <CharactersWithSpaces>18894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Paul Sergison</cp:lastModifiedBy>
  <cp:revision>3</cp:revision>
  <dcterms:created xsi:type="dcterms:W3CDTF">2020-10-01T15:57:00Z</dcterms:created>
  <dcterms:modified xsi:type="dcterms:W3CDTF">2020-10-02T14:29:00Z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13 September 2017 D1V2</vt:lpwstr>
  </property>
</Properties>
</file>